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75EE" w14:textId="48F53040"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D43176">
        <w:rPr>
          <w:rFonts w:ascii="Arial" w:hAnsi="Arial" w:cs="Arial"/>
          <w:b/>
          <w:bCs/>
          <w:sz w:val="24"/>
        </w:rPr>
        <w:t>6</w:t>
      </w:r>
      <w:r w:rsidR="0047575D">
        <w:rPr>
          <w:rFonts w:ascii="Arial" w:hAnsi="Arial" w:cs="Arial"/>
          <w:b/>
          <w:bCs/>
          <w:sz w:val="24"/>
        </w:rPr>
        <w:t>b</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210</w:t>
      </w:r>
      <w:r w:rsidR="003E0146">
        <w:rPr>
          <w:rFonts w:ascii="Arial" w:hAnsi="Arial" w:cs="Arial"/>
          <w:b/>
          <w:bCs/>
          <w:sz w:val="24"/>
        </w:rPr>
        <w:t>9475</w:t>
      </w:r>
    </w:p>
    <w:p w14:paraId="3A402033" w14:textId="615E830E"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w:t>
      </w:r>
      <w:r w:rsidR="0047575D">
        <w:rPr>
          <w:rFonts w:ascii="Arial" w:eastAsia="MS Mincho" w:hAnsi="Arial" w:cs="Arial"/>
          <w:b/>
          <w:bCs/>
          <w:sz w:val="24"/>
          <w:lang w:eastAsia="ja-JP"/>
        </w:rPr>
        <w:t>1</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47575D">
        <w:rPr>
          <w:rFonts w:ascii="Arial" w:eastAsia="MS Mincho" w:hAnsi="Arial" w:cs="Arial"/>
          <w:b/>
          <w:bCs/>
          <w:sz w:val="24"/>
          <w:lang w:eastAsia="ja-JP"/>
        </w:rPr>
        <w:t>19</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47575D">
        <w:rPr>
          <w:rFonts w:ascii="Arial" w:eastAsia="MS Mincho" w:hAnsi="Arial" w:cs="Arial"/>
          <w:b/>
          <w:bCs/>
          <w:sz w:val="24"/>
          <w:lang w:eastAsia="ja-JP"/>
        </w:rPr>
        <w:t>October</w:t>
      </w:r>
      <w:r w:rsidR="00A409A6" w:rsidRPr="00A409A6">
        <w:rPr>
          <w:rFonts w:ascii="Arial" w:eastAsia="MS Mincho" w:hAnsi="Arial" w:cs="Arial"/>
          <w:b/>
          <w:bCs/>
          <w:sz w:val="24"/>
          <w:lang w:eastAsia="ja-JP"/>
        </w:rPr>
        <w:t>, 2021</w:t>
      </w:r>
    </w:p>
    <w:p w14:paraId="49201E5E"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7039CDD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D43176">
        <w:rPr>
          <w:rFonts w:ascii="Arial" w:hAnsi="Arial"/>
          <w:sz w:val="24"/>
          <w:lang w:val="en-US" w:eastAsia="ko-KR"/>
        </w:rPr>
        <w:t>5</w:t>
      </w:r>
    </w:p>
    <w:p w14:paraId="7499CAAD"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B014383" w14:textId="77777777" w:rsidR="0072162A" w:rsidRPr="00DF2416"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F2416" w:rsidRPr="00DF2416">
        <w:rPr>
          <w:rFonts w:ascii="Arial" w:hAnsi="Arial"/>
          <w:sz w:val="24"/>
          <w:lang w:val="en-US"/>
        </w:rPr>
        <w:t>Additional enhancements for multi-beam</w:t>
      </w:r>
    </w:p>
    <w:p w14:paraId="0A87CB64"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69263CB"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90B1986" w14:textId="77777777" w:rsidR="005C36AB" w:rsidRDefault="005C36AB" w:rsidP="005C36AB">
      <w:pPr>
        <w:pStyle w:val="Heading1"/>
        <w:spacing w:before="0" w:after="60"/>
        <w:jc w:val="both"/>
        <w:rPr>
          <w:lang w:val="en-US"/>
        </w:rPr>
      </w:pPr>
      <w:r>
        <w:rPr>
          <w:lang w:val="en-US"/>
        </w:rPr>
        <w:t>Introduction</w:t>
      </w:r>
    </w:p>
    <w:p w14:paraId="09DED4B1" w14:textId="77777777" w:rsidR="005C36AB" w:rsidRDefault="00367EBD" w:rsidP="005C36AB">
      <w:pPr>
        <w:pStyle w:val="0Maintext"/>
        <w:spacing w:after="60" w:afterAutospacing="0"/>
        <w:rPr>
          <w:lang w:val="en-US"/>
        </w:rPr>
      </w:pPr>
      <w:r w:rsidRPr="00C4426C">
        <w:rPr>
          <w:lang w:val="en-US"/>
        </w:rPr>
        <w:t xml:space="preserve">This contribution </w:t>
      </w:r>
      <w:r>
        <w:rPr>
          <w:lang w:val="en-US"/>
        </w:rPr>
        <w:t xml:space="preserve">provides simulation results </w:t>
      </w:r>
      <w:r w:rsidR="00641AA5">
        <w:rPr>
          <w:lang w:val="en-US"/>
        </w:rPr>
        <w:t>for inter-cell beam management</w:t>
      </w:r>
      <w:r>
        <w:rPr>
          <w:lang w:val="en-US"/>
        </w:rPr>
        <w:t xml:space="preserve"> as </w:t>
      </w:r>
      <w:r w:rsidR="00641AA5">
        <w:rPr>
          <w:lang w:val="en-US"/>
        </w:rPr>
        <w:t>discussed</w:t>
      </w:r>
      <w:r>
        <w:rPr>
          <w:lang w:val="en-US"/>
        </w:rPr>
        <w:t xml:space="preserve"> in the companion contribution [1]</w:t>
      </w:r>
      <w:r w:rsidR="00641AA5">
        <w:rPr>
          <w:lang w:val="en-US"/>
        </w:rPr>
        <w:t xml:space="preserve"> and additional enhancements for multi-beam operations</w:t>
      </w:r>
      <w:r w:rsidR="00760E37">
        <w:rPr>
          <w:lang w:val="en-US"/>
        </w:rPr>
        <w:t xml:space="preserve"> based on Rel. 17 beam management framework</w:t>
      </w:r>
      <w:r w:rsidR="005C36AB">
        <w:rPr>
          <w:lang w:val="en-US"/>
        </w:rPr>
        <w:t>.</w:t>
      </w:r>
      <w:r w:rsidR="005C36AB" w:rsidRPr="00294474">
        <w:rPr>
          <w:lang w:val="en-US"/>
        </w:rPr>
        <w:t xml:space="preserve"> </w:t>
      </w:r>
    </w:p>
    <w:p w14:paraId="449247D1" w14:textId="77777777" w:rsidR="005C36AB" w:rsidRPr="00645E28" w:rsidRDefault="005C36AB" w:rsidP="005C36AB">
      <w:pPr>
        <w:pStyle w:val="0Maintext"/>
        <w:spacing w:after="60" w:afterAutospacing="0"/>
        <w:rPr>
          <w:lang w:val="en-US"/>
        </w:rPr>
      </w:pPr>
    </w:p>
    <w:p w14:paraId="3AD9FBA3" w14:textId="77777777" w:rsidR="005C36AB" w:rsidRPr="00082D37" w:rsidRDefault="00240A92" w:rsidP="005C36AB">
      <w:pPr>
        <w:pStyle w:val="Heading1"/>
        <w:spacing w:before="0" w:after="60"/>
        <w:ind w:left="792" w:hanging="792"/>
        <w:rPr>
          <w:lang w:val="en-US"/>
        </w:rPr>
      </w:pPr>
      <w:r>
        <w:rPr>
          <w:lang w:val="en-US"/>
        </w:rPr>
        <w:t>System Level Evaluation</w:t>
      </w:r>
    </w:p>
    <w:p w14:paraId="57976678" w14:textId="0242917B" w:rsidR="004173B4" w:rsidRDefault="004173B4" w:rsidP="004173B4">
      <w:pPr>
        <w:spacing w:after="60" w:line="288" w:lineRule="auto"/>
        <w:ind w:firstLine="360"/>
        <w:jc w:val="both"/>
        <w:rPr>
          <w:sz w:val="20"/>
        </w:rPr>
      </w:pPr>
      <w:r>
        <w:rPr>
          <w:sz w:val="20"/>
          <w:lang w:eastAsia="ko-KR"/>
        </w:rPr>
        <w:t>S</w:t>
      </w:r>
      <w:r>
        <w:rPr>
          <w:rFonts w:hint="eastAsia"/>
          <w:sz w:val="20"/>
          <w:lang w:eastAsia="ko-KR"/>
        </w:rPr>
        <w:t xml:space="preserve">ystem-level </w:t>
      </w:r>
      <w:r>
        <w:rPr>
          <w:sz w:val="20"/>
          <w:lang w:eastAsia="ko-KR"/>
        </w:rPr>
        <w:t>evaluation</w:t>
      </w:r>
      <w:r>
        <w:rPr>
          <w:rFonts w:hint="eastAsia"/>
          <w:sz w:val="20"/>
          <w:lang w:eastAsia="ko-KR"/>
        </w:rPr>
        <w:t xml:space="preserve"> </w:t>
      </w:r>
      <w:r>
        <w:rPr>
          <w:sz w:val="20"/>
          <w:lang w:eastAsia="ko-KR"/>
        </w:rPr>
        <w:t xml:space="preserve">is carried out based on the agreed EVM </w:t>
      </w:r>
      <w:r w:rsidRPr="00FB22F6">
        <w:rPr>
          <w:sz w:val="20"/>
        </w:rPr>
        <w:t xml:space="preserve">in </w:t>
      </w:r>
      <w:r>
        <w:rPr>
          <w:sz w:val="20"/>
        </w:rPr>
        <w:t xml:space="preserve">RAN1#102-e </w:t>
      </w:r>
      <w:r w:rsidR="002C0C20">
        <w:rPr>
          <w:sz w:val="20"/>
        </w:rPr>
        <w:t>for dense urban</w:t>
      </w:r>
      <w:r w:rsidR="000721D1">
        <w:rPr>
          <w:sz w:val="20"/>
        </w:rPr>
        <w:t xml:space="preserve"> (DU)</w:t>
      </w:r>
      <w:r w:rsidR="002C0C20">
        <w:rPr>
          <w:sz w:val="20"/>
        </w:rPr>
        <w:t xml:space="preserve"> scenario</w:t>
      </w:r>
      <w:r>
        <w:rPr>
          <w:sz w:val="20"/>
        </w:rPr>
        <w:t xml:space="preserve">. </w:t>
      </w:r>
      <w:r w:rsidRPr="00FB22F6">
        <w:rPr>
          <w:sz w:val="20"/>
        </w:rPr>
        <w:t>SU-MIMO transmission is considered in the</w:t>
      </w:r>
      <w:r w:rsidRPr="00FC25EB">
        <w:rPr>
          <w:sz w:val="20"/>
        </w:rPr>
        <w:t xml:space="preserve"> simulation.</w:t>
      </w:r>
      <w:r w:rsidRPr="00FC25EB">
        <w:rPr>
          <w:sz w:val="20"/>
          <w:lang w:eastAsia="ko-KR"/>
        </w:rPr>
        <w:t xml:space="preserve"> </w:t>
      </w:r>
      <w:r w:rsidRPr="00FC25EB">
        <w:rPr>
          <w:sz w:val="20"/>
        </w:rPr>
        <w:t>The relevant evaluation assumptions</w:t>
      </w:r>
      <w:r>
        <w:rPr>
          <w:sz w:val="20"/>
        </w:rPr>
        <w:t xml:space="preserve"> </w:t>
      </w:r>
      <w:r w:rsidRPr="00FC25EB">
        <w:rPr>
          <w:sz w:val="20"/>
        </w:rPr>
        <w:t xml:space="preserve">and parameters are listed in </w:t>
      </w:r>
      <w:r w:rsidRPr="00FC25EB">
        <w:rPr>
          <w:sz w:val="20"/>
        </w:rPr>
        <w:fldChar w:fldCharType="begin"/>
      </w:r>
      <w:r w:rsidRPr="00FC25EB">
        <w:rPr>
          <w:sz w:val="20"/>
        </w:rPr>
        <w:instrText xml:space="preserve"> REF _Ref54128722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1</w:t>
      </w:r>
      <w:r w:rsidRPr="00FC25EB">
        <w:rPr>
          <w:sz w:val="20"/>
        </w:rPr>
        <w:fldChar w:fldCharType="end"/>
      </w:r>
      <w:r w:rsidRPr="00FC25EB">
        <w:rPr>
          <w:sz w:val="20"/>
        </w:rPr>
        <w:t xml:space="preserve">, </w:t>
      </w:r>
      <w:r w:rsidRPr="00FC25EB">
        <w:rPr>
          <w:sz w:val="20"/>
        </w:rPr>
        <w:fldChar w:fldCharType="begin"/>
      </w:r>
      <w:r w:rsidRPr="00FC25EB">
        <w:rPr>
          <w:sz w:val="20"/>
        </w:rPr>
        <w:instrText xml:space="preserve"> REF _Ref48865806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2</w:t>
      </w:r>
      <w:r w:rsidRPr="00FC25EB">
        <w:rPr>
          <w:sz w:val="20"/>
        </w:rPr>
        <w:fldChar w:fldCharType="end"/>
      </w:r>
      <w:r w:rsidRPr="00FC25EB">
        <w:rPr>
          <w:sz w:val="20"/>
        </w:rPr>
        <w:t xml:space="preserve">, and </w:t>
      </w:r>
      <w:r w:rsidRPr="00FC25EB">
        <w:rPr>
          <w:sz w:val="20"/>
        </w:rPr>
        <w:fldChar w:fldCharType="begin"/>
      </w:r>
      <w:r w:rsidRPr="00FC25EB">
        <w:rPr>
          <w:sz w:val="20"/>
        </w:rPr>
        <w:instrText xml:space="preserve"> REF _Ref48000013 \h  \* MERGEFORMAT </w:instrText>
      </w:r>
      <w:r w:rsidRPr="00FC25EB">
        <w:rPr>
          <w:sz w:val="20"/>
        </w:rPr>
      </w:r>
      <w:r w:rsidRPr="00FC25EB">
        <w:rPr>
          <w:sz w:val="20"/>
        </w:rPr>
        <w:fldChar w:fldCharType="separate"/>
      </w:r>
      <w:r w:rsidR="00923C35" w:rsidRPr="00923C35">
        <w:rPr>
          <w:sz w:val="20"/>
          <w:lang w:val="en-US" w:eastAsia="ko-KR"/>
        </w:rPr>
        <w:t xml:space="preserve">Table </w:t>
      </w:r>
      <w:r w:rsidR="00923C35" w:rsidRPr="00923C35">
        <w:rPr>
          <w:noProof/>
          <w:sz w:val="20"/>
          <w:lang w:val="en-US" w:eastAsia="ko-KR"/>
        </w:rPr>
        <w:t>3</w:t>
      </w:r>
      <w:r w:rsidRPr="00FC25EB">
        <w:rPr>
          <w:sz w:val="20"/>
        </w:rPr>
        <w:fldChar w:fldCharType="end"/>
      </w:r>
      <w:r w:rsidRPr="00FC25EB">
        <w:rPr>
          <w:sz w:val="20"/>
        </w:rPr>
        <w:t xml:space="preserve"> </w:t>
      </w:r>
      <w:r w:rsidRPr="00C058A9">
        <w:rPr>
          <w:sz w:val="20"/>
        </w:rPr>
        <w:t>in the Appendix</w:t>
      </w:r>
      <w:r>
        <w:rPr>
          <w:sz w:val="20"/>
        </w:rPr>
        <w:t xml:space="preserve">. </w:t>
      </w:r>
    </w:p>
    <w:p w14:paraId="6642E3A8" w14:textId="27328EA3" w:rsidR="004173B4" w:rsidRDefault="004173B4" w:rsidP="004173B4">
      <w:pPr>
        <w:pStyle w:val="0Maintext"/>
        <w:spacing w:after="60" w:afterAutospacing="0"/>
        <w:rPr>
          <w:lang w:eastAsia="ko-KR"/>
        </w:rPr>
      </w:pPr>
      <w:r w:rsidRPr="00DA72E2">
        <w:rPr>
          <w:lang w:eastAsia="ko-KR"/>
        </w:rPr>
        <w:t xml:space="preserve">The </w:t>
      </w:r>
      <w:r w:rsidRPr="00622A97">
        <w:rPr>
          <w:lang w:eastAsia="ko-KR"/>
        </w:rPr>
        <w:t>UE</w:t>
      </w:r>
      <w:r w:rsidRPr="00DA72E2">
        <w:rPr>
          <w:lang w:eastAsia="ko-KR"/>
        </w:rPr>
        <w:t xml:space="preserve"> throughput performance </w:t>
      </w:r>
      <w:r>
        <w:rPr>
          <w:lang w:eastAsia="ko-KR"/>
        </w:rPr>
        <w:t>is used as performance metric.</w:t>
      </w:r>
      <w:r w:rsidRPr="00DA72E2">
        <w:rPr>
          <w:lang w:eastAsia="ko-KR"/>
        </w:rPr>
        <w:t xml:space="preserve"> </w:t>
      </w:r>
      <w:r>
        <w:rPr>
          <w:lang w:val="en-US"/>
        </w:rPr>
        <w:t xml:space="preserve">DCI-based </w:t>
      </w:r>
      <w:r w:rsidR="009A75A6">
        <w:rPr>
          <w:lang w:val="en-US"/>
        </w:rPr>
        <w:t xml:space="preserve">beam indication </w:t>
      </w:r>
      <w:r>
        <w:rPr>
          <w:lang w:val="en-US"/>
        </w:rPr>
        <w:t xml:space="preserve">is assumed to have incurred 0.5 </w:t>
      </w:r>
      <w:proofErr w:type="spellStart"/>
      <w:r>
        <w:rPr>
          <w:lang w:val="en-US"/>
        </w:rPr>
        <w:t>ms</w:t>
      </w:r>
      <w:proofErr w:type="spellEnd"/>
      <w:r>
        <w:rPr>
          <w:lang w:val="en-US"/>
        </w:rPr>
        <w:t xml:space="preserve"> latency (for the first transmission) with a B</w:t>
      </w:r>
      <w:r w:rsidR="00492BA4">
        <w:rPr>
          <w:lang w:val="en-US"/>
        </w:rPr>
        <w:t>LER</w:t>
      </w:r>
      <w:r w:rsidR="009A75A6">
        <w:rPr>
          <w:lang w:val="en-US"/>
        </w:rPr>
        <w:t xml:space="preserve"> target of 1%</w:t>
      </w:r>
      <w:r>
        <w:rPr>
          <w:lang w:eastAsia="ko-KR"/>
        </w:rPr>
        <w:t xml:space="preserve">. The details of the latency and overhead analysis for </w:t>
      </w:r>
      <w:r w:rsidR="009A75A6">
        <w:rPr>
          <w:lang w:eastAsia="ko-KR"/>
        </w:rPr>
        <w:t xml:space="preserve">the </w:t>
      </w:r>
      <w:r>
        <w:rPr>
          <w:lang w:eastAsia="ko-KR"/>
        </w:rPr>
        <w:t>beam indication are provided in [</w:t>
      </w:r>
      <w:r w:rsidR="00984F3F">
        <w:rPr>
          <w:lang w:eastAsia="ko-KR"/>
        </w:rPr>
        <w:t>2</w:t>
      </w:r>
      <w:r>
        <w:rPr>
          <w:lang w:eastAsia="ko-KR"/>
        </w:rPr>
        <w:t xml:space="preserve">]. </w:t>
      </w:r>
    </w:p>
    <w:p w14:paraId="2F248A9C" w14:textId="77777777" w:rsidR="004173B4" w:rsidRDefault="004173B4" w:rsidP="004173B4">
      <w:pPr>
        <w:pStyle w:val="0Maintext"/>
        <w:spacing w:after="60" w:afterAutospacing="0"/>
        <w:rPr>
          <w:lang w:eastAsia="ko-KR"/>
        </w:rPr>
      </w:pPr>
      <w:r>
        <w:rPr>
          <w:lang w:eastAsia="ko-KR"/>
        </w:rPr>
        <w:t xml:space="preserve">The evaluation results for </w:t>
      </w:r>
      <w:r w:rsidR="00EC16E8">
        <w:rPr>
          <w:lang w:eastAsia="ko-KR"/>
        </w:rPr>
        <w:t xml:space="preserve">two </w:t>
      </w:r>
      <w:r>
        <w:rPr>
          <w:lang w:eastAsia="ko-KR"/>
        </w:rPr>
        <w:t xml:space="preserve">scenarios are </w:t>
      </w:r>
      <w:r w:rsidR="00EC16E8">
        <w:rPr>
          <w:lang w:eastAsia="ko-KR"/>
        </w:rPr>
        <w:t>provided</w:t>
      </w:r>
      <w:r>
        <w:rPr>
          <w:lang w:eastAsia="ko-KR"/>
        </w:rPr>
        <w:t xml:space="preserve"> below.</w:t>
      </w:r>
    </w:p>
    <w:p w14:paraId="27E64FB3" w14:textId="77777777" w:rsidR="004173B4" w:rsidRDefault="004173B4" w:rsidP="004173B4">
      <w:pPr>
        <w:spacing w:after="60" w:line="288" w:lineRule="auto"/>
        <w:ind w:firstLine="360"/>
        <w:jc w:val="both"/>
        <w:rPr>
          <w:sz w:val="20"/>
          <w:lang w:eastAsia="ko-KR"/>
        </w:rPr>
      </w:pPr>
    </w:p>
    <w:p w14:paraId="498C5560"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1: </w:t>
      </w:r>
      <w:r w:rsidR="00C54DC3">
        <w:rPr>
          <w:rFonts w:ascii="Arial" w:hAnsi="Arial" w:cs="Arial"/>
          <w:sz w:val="24"/>
          <w:lang w:eastAsia="ko-KR"/>
        </w:rPr>
        <w:t>no serving cell change + d</w:t>
      </w:r>
      <w:r>
        <w:rPr>
          <w:rFonts w:ascii="Arial" w:hAnsi="Arial" w:cs="Arial"/>
          <w:sz w:val="24"/>
          <w:lang w:eastAsia="ko-KR"/>
        </w:rPr>
        <w:t>ynamic point selection</w:t>
      </w:r>
    </w:p>
    <w:p w14:paraId="27B42B6D" w14:textId="0FD0030C" w:rsidR="0085569E" w:rsidRDefault="0063114B" w:rsidP="0063114B">
      <w:pPr>
        <w:pStyle w:val="0Maintext"/>
        <w:spacing w:after="60" w:afterAutospacing="0"/>
        <w:rPr>
          <w:lang w:eastAsia="ko-KR"/>
        </w:rPr>
      </w:pPr>
      <w:r>
        <w:rPr>
          <w:lang w:eastAsia="ko-KR"/>
        </w:rPr>
        <w:t xml:space="preserve">This scenario corresponds to the scope of the revised WID [3], wherein </w:t>
      </w:r>
      <w:r w:rsidR="000721D1">
        <w:rPr>
          <w:lang w:eastAsia="ko-KR"/>
        </w:rPr>
        <w:t>there is no serving cell change and</w:t>
      </w:r>
      <w:r w:rsidR="00C54DC3">
        <w:rPr>
          <w:lang w:eastAsia="ko-KR"/>
        </w:rPr>
        <w:t xml:space="preserve"> dynamic point selection</w:t>
      </w:r>
      <w:r w:rsidR="000721D1">
        <w:rPr>
          <w:lang w:eastAsia="ko-KR"/>
        </w:rPr>
        <w:t xml:space="preserve"> (DPS)</w:t>
      </w:r>
      <w:r w:rsidR="00C54DC3">
        <w:rPr>
          <w:lang w:eastAsia="ko-KR"/>
        </w:rPr>
        <w:t xml:space="preserve"> among K cells, one serving and two non-serving cells</w:t>
      </w:r>
      <w:r w:rsidR="000721D1">
        <w:rPr>
          <w:lang w:eastAsia="ko-KR"/>
        </w:rPr>
        <w:t xml:space="preserve"> </w:t>
      </w:r>
      <w:r w:rsidR="00C222B3">
        <w:rPr>
          <w:lang w:eastAsia="ko-KR"/>
        </w:rPr>
        <w:t>is</w:t>
      </w:r>
      <w:r w:rsidR="000721D1">
        <w:rPr>
          <w:lang w:eastAsia="ko-KR"/>
        </w:rPr>
        <w:t xml:space="preserve"> considered</w:t>
      </w:r>
      <w:r w:rsidR="00C54DC3">
        <w:rPr>
          <w:lang w:eastAsia="ko-KR"/>
        </w:rPr>
        <w:t>.</w:t>
      </w:r>
      <w:r w:rsidR="000721D1">
        <w:rPr>
          <w:lang w:eastAsia="ko-KR"/>
        </w:rPr>
        <w:t xml:space="preserve"> </w:t>
      </w:r>
      <w:r w:rsidR="00AB6159">
        <w:rPr>
          <w:lang w:eastAsia="ko-KR"/>
        </w:rPr>
        <w:t>A</w:t>
      </w:r>
      <w:r w:rsidR="000721D1">
        <w:rPr>
          <w:lang w:eastAsia="ko-KR"/>
        </w:rPr>
        <w:t xml:space="preserve"> beam report from a UE comprises CRI/L1-RSRP for each cell. The NW uses the beam report to select one of the three cells for data transmission.</w:t>
      </w:r>
      <w:r w:rsidR="00AB6159">
        <w:rPr>
          <w:lang w:eastAsia="ko-KR"/>
        </w:rPr>
        <w:t xml:space="preserve"> For performance comparison, the case of “no inter-cell” is considered</w:t>
      </w:r>
      <w:r w:rsidR="008448B0">
        <w:rPr>
          <w:lang w:eastAsia="ko-KR"/>
        </w:rPr>
        <w:t>, i.e., the data transmission is from the serving cell only</w:t>
      </w:r>
      <w:r w:rsidR="00AB6159">
        <w:rPr>
          <w:lang w:eastAsia="ko-KR"/>
        </w:rPr>
        <w:t>.</w:t>
      </w:r>
    </w:p>
    <w:p w14:paraId="0F0EAE8D" w14:textId="45D2802C" w:rsidR="00CE6D37" w:rsidRDefault="000721D1" w:rsidP="0085569E">
      <w:pPr>
        <w:pStyle w:val="0Maintext"/>
        <w:spacing w:after="60" w:afterAutospacing="0"/>
        <w:rPr>
          <w:lang w:eastAsia="ko-KR"/>
        </w:rPr>
      </w:pPr>
      <w:r>
        <w:rPr>
          <w:lang w:eastAsia="ko-KR"/>
        </w:rPr>
        <w:t>The UE dropping is according to the normal DU scenario, and</w:t>
      </w:r>
      <w:r w:rsidR="00CE6D37">
        <w:rPr>
          <w:lang w:eastAsia="ko-KR"/>
        </w:rPr>
        <w:t xml:space="preserve"> </w:t>
      </w:r>
      <w:r>
        <w:rPr>
          <w:lang w:eastAsia="ko-KR"/>
        </w:rPr>
        <w:t>a non-full buffer traffic (</w:t>
      </w:r>
      <w:r w:rsidR="00CE6D37">
        <w:rPr>
          <w:lang w:eastAsia="ko-KR"/>
        </w:rPr>
        <w:t>FTP1</w:t>
      </w:r>
      <w:r>
        <w:rPr>
          <w:lang w:eastAsia="ko-KR"/>
        </w:rPr>
        <w:t>) with 10 users per cell is considered in this evaluation.</w:t>
      </w:r>
      <w:r w:rsidR="004F7D27">
        <w:rPr>
          <w:lang w:eastAsia="ko-KR"/>
        </w:rPr>
        <w:t xml:space="preserve"> The results are shown in </w:t>
      </w:r>
      <w:r w:rsidR="004F7D27">
        <w:rPr>
          <w:lang w:eastAsia="ko-KR"/>
        </w:rPr>
        <w:fldChar w:fldCharType="begin"/>
      </w:r>
      <w:r w:rsidR="004F7D27">
        <w:rPr>
          <w:lang w:eastAsia="ko-KR"/>
        </w:rPr>
        <w:instrText xml:space="preserve"> REF _Ref78966199 \h </w:instrText>
      </w:r>
      <w:r w:rsidR="004F7D27">
        <w:rPr>
          <w:lang w:eastAsia="ko-KR"/>
        </w:rPr>
      </w:r>
      <w:r w:rsidR="004F7D27">
        <w:rPr>
          <w:lang w:eastAsia="ko-KR"/>
        </w:rPr>
        <w:fldChar w:fldCharType="separate"/>
      </w:r>
      <w:r w:rsidR="00923C35">
        <w:t xml:space="preserve">Figure </w:t>
      </w:r>
      <w:r w:rsidR="00923C35">
        <w:rPr>
          <w:noProof/>
        </w:rPr>
        <w:t>1</w:t>
      </w:r>
      <w:r w:rsidR="004F7D27">
        <w:rPr>
          <w:lang w:eastAsia="ko-KR"/>
        </w:rPr>
        <w:fldChar w:fldCharType="end"/>
      </w:r>
      <w:r w:rsidR="00AB6159">
        <w:rPr>
          <w:lang w:eastAsia="ko-KR"/>
        </w:rPr>
        <w:t xml:space="preserve"> for the following:</w:t>
      </w:r>
    </w:p>
    <w:p w14:paraId="414B1D48" w14:textId="7777777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no inter-cell</w:t>
      </w:r>
    </w:p>
    <w:p w14:paraId="2476FB76" w14:textId="42A02D5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inter-cell</w:t>
      </w:r>
      <w:r>
        <w:rPr>
          <w:lang w:eastAsia="ko-KR"/>
        </w:rPr>
        <w:t xml:space="preserve"> DPS (among 1 serving and 2 non-serving cells)</w:t>
      </w:r>
    </w:p>
    <w:p w14:paraId="03999338" w14:textId="793FD884" w:rsidR="004F7D27" w:rsidRDefault="004F7D27" w:rsidP="004F7D27">
      <w:pPr>
        <w:pStyle w:val="0Maintext"/>
        <w:spacing w:after="60" w:afterAutospacing="0"/>
        <w:ind w:firstLine="0"/>
        <w:rPr>
          <w:lang w:eastAsia="ko-KR"/>
        </w:rPr>
      </w:pPr>
      <w:r>
        <w:rPr>
          <w:lang w:eastAsia="ko-KR"/>
        </w:rPr>
        <w:t xml:space="preserve">The </w:t>
      </w:r>
      <w:r w:rsidR="00E40C30">
        <w:rPr>
          <w:lang w:eastAsia="ko-KR"/>
        </w:rPr>
        <w:t xml:space="preserve">results are </w:t>
      </w:r>
      <w:r w:rsidR="006F1956">
        <w:rPr>
          <w:lang w:eastAsia="ko-KR"/>
        </w:rPr>
        <w:t xml:space="preserve">shown </w:t>
      </w:r>
      <w:r w:rsidR="00E40C30">
        <w:rPr>
          <w:lang w:eastAsia="ko-KR"/>
        </w:rPr>
        <w:t xml:space="preserve">with </w:t>
      </w:r>
      <w:r>
        <w:rPr>
          <w:lang w:eastAsia="ko-KR"/>
        </w:rPr>
        <w:t xml:space="preserve">DCI based beam indication and </w:t>
      </w:r>
      <w:r w:rsidR="004D12E4">
        <w:rPr>
          <w:lang w:eastAsia="ko-KR"/>
        </w:rPr>
        <w:t>no inter-cell</w:t>
      </w:r>
      <w:r>
        <w:rPr>
          <w:lang w:eastAsia="ko-KR"/>
        </w:rPr>
        <w:t xml:space="preserve"> as reference</w:t>
      </w:r>
      <w:r w:rsidR="00923C35">
        <w:rPr>
          <w:lang w:eastAsia="ko-KR"/>
        </w:rPr>
        <w:t xml:space="preserve"> in </w:t>
      </w:r>
      <w:r w:rsidR="00923C35">
        <w:rPr>
          <w:lang w:eastAsia="ko-KR"/>
        </w:rPr>
        <w:fldChar w:fldCharType="begin"/>
      </w:r>
      <w:r w:rsidR="00923C35">
        <w:rPr>
          <w:lang w:eastAsia="ko-KR"/>
        </w:rPr>
        <w:instrText xml:space="preserve"> REF _Ref78966199 \h </w:instrText>
      </w:r>
      <w:r w:rsidR="00923C35">
        <w:rPr>
          <w:lang w:eastAsia="ko-KR"/>
        </w:rPr>
      </w:r>
      <w:r w:rsidR="00923C35">
        <w:rPr>
          <w:lang w:eastAsia="ko-KR"/>
        </w:rPr>
        <w:fldChar w:fldCharType="separate"/>
      </w:r>
      <w:r w:rsidR="00923C35">
        <w:t xml:space="preserve">Figure </w:t>
      </w:r>
      <w:r w:rsidR="00923C35">
        <w:rPr>
          <w:noProof/>
        </w:rPr>
        <w:t>1</w:t>
      </w:r>
      <w:r w:rsidR="00923C35">
        <w:rPr>
          <w:lang w:eastAsia="ko-KR"/>
        </w:rPr>
        <w:fldChar w:fldCharType="end"/>
      </w:r>
      <w:r>
        <w:rPr>
          <w:lang w:eastAsia="ko-KR"/>
        </w:rPr>
        <w:t>. We can observe the following.</w:t>
      </w:r>
    </w:p>
    <w:p w14:paraId="35B18B69" w14:textId="77777777" w:rsidR="004D12E4" w:rsidRDefault="004D12E4" w:rsidP="004F7D27">
      <w:pPr>
        <w:pStyle w:val="0Maintext"/>
        <w:spacing w:after="60" w:afterAutospacing="0"/>
        <w:ind w:firstLine="0"/>
        <w:rPr>
          <w:lang w:eastAsia="ko-KR"/>
        </w:rPr>
      </w:pPr>
    </w:p>
    <w:p w14:paraId="773DFA3B" w14:textId="15F82BE3" w:rsidR="004F7D27" w:rsidRPr="004D12E4" w:rsidRDefault="004D12E4" w:rsidP="004F7D27">
      <w:pPr>
        <w:pStyle w:val="0Maintext"/>
        <w:spacing w:after="60" w:afterAutospacing="0"/>
        <w:ind w:firstLine="0"/>
        <w:rPr>
          <w:i/>
          <w:lang w:eastAsia="ko-KR"/>
        </w:rPr>
      </w:pPr>
      <w:r w:rsidRPr="004D12E4">
        <w:rPr>
          <w:b/>
          <w:i/>
          <w:lang w:eastAsia="ko-KR"/>
        </w:rPr>
        <w:t>Observation</w:t>
      </w:r>
      <w:r w:rsidR="003F68CE">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16E367D8" w14:textId="2EB5994C" w:rsidR="005C6828" w:rsidRDefault="004D12E4" w:rsidP="007A018B">
      <w:pPr>
        <w:pStyle w:val="0Maintext"/>
        <w:numPr>
          <w:ilvl w:val="0"/>
          <w:numId w:val="45"/>
        </w:numPr>
        <w:spacing w:after="60" w:afterAutospacing="0"/>
        <w:rPr>
          <w:lang w:eastAsia="ko-KR"/>
        </w:rPr>
      </w:pPr>
      <w:r>
        <w:rPr>
          <w:i/>
          <w:lang w:eastAsia="ko-KR"/>
        </w:rPr>
        <w:t xml:space="preserve">~18% </w:t>
      </w:r>
      <w:r w:rsidR="005C6828">
        <w:rPr>
          <w:i/>
          <w:lang w:eastAsia="ko-KR"/>
        </w:rPr>
        <w:t xml:space="preserve">and ~136% </w:t>
      </w:r>
      <w:r>
        <w:rPr>
          <w:i/>
          <w:lang w:eastAsia="ko-KR"/>
        </w:rPr>
        <w:t xml:space="preserve">additional gain in avg. </w:t>
      </w:r>
      <w:r w:rsidR="005C6828">
        <w:rPr>
          <w:i/>
          <w:lang w:eastAsia="ko-KR"/>
        </w:rPr>
        <w:t xml:space="preserve">and 5% </w:t>
      </w:r>
      <w:r>
        <w:rPr>
          <w:i/>
          <w:lang w:eastAsia="ko-KR"/>
        </w:rPr>
        <w:t>user throughput</w:t>
      </w:r>
      <w:r w:rsidR="005C6828">
        <w:rPr>
          <w:i/>
          <w:lang w:eastAsia="ko-KR"/>
        </w:rPr>
        <w:t xml:space="preserve"> can be achieved.</w:t>
      </w:r>
    </w:p>
    <w:p w14:paraId="27C6581D" w14:textId="07C6C018" w:rsidR="007A018B" w:rsidRDefault="007A018B" w:rsidP="002D5ABB">
      <w:pPr>
        <w:pStyle w:val="0Maintext"/>
        <w:keepNext/>
        <w:spacing w:after="60" w:afterAutospacing="0"/>
        <w:jc w:val="center"/>
      </w:pPr>
      <w:r>
        <w:rPr>
          <w:noProof/>
          <w:lang w:val="en-US"/>
        </w:rPr>
        <w:lastRenderedPageBreak/>
        <w:drawing>
          <wp:inline distT="0" distB="0" distL="0" distR="0" wp14:anchorId="05BCC6DC" wp14:editId="5C3B470F">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1EEE797" w14:textId="3C1F60CE" w:rsidR="00BA4425" w:rsidRDefault="0042705B" w:rsidP="0042705B">
      <w:pPr>
        <w:pStyle w:val="Caption"/>
        <w:jc w:val="center"/>
        <w:rPr>
          <w:lang w:eastAsia="ko-KR"/>
        </w:rPr>
      </w:pPr>
      <w:bookmarkStart w:id="3" w:name="_Ref78966199"/>
      <w:r>
        <w:t xml:space="preserve">Figure </w:t>
      </w:r>
      <w:r>
        <w:fldChar w:fldCharType="begin"/>
      </w:r>
      <w:r>
        <w:instrText xml:space="preserve"> SEQ Figure \* ARABIC </w:instrText>
      </w:r>
      <w:r>
        <w:fldChar w:fldCharType="separate"/>
      </w:r>
      <w:r w:rsidR="007D30DA">
        <w:rPr>
          <w:noProof/>
        </w:rPr>
        <w:t>1</w:t>
      </w:r>
      <w:r>
        <w:fldChar w:fldCharType="end"/>
      </w:r>
      <w:bookmarkEnd w:id="3"/>
    </w:p>
    <w:p w14:paraId="253774E8" w14:textId="77777777" w:rsidR="004173B4" w:rsidRDefault="004173B4" w:rsidP="0085569E">
      <w:pPr>
        <w:pStyle w:val="0Maintext"/>
        <w:spacing w:after="60" w:afterAutospacing="0"/>
        <w:rPr>
          <w:lang w:eastAsia="ko-KR"/>
        </w:rPr>
      </w:pPr>
    </w:p>
    <w:p w14:paraId="5B8CB515"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2: </w:t>
      </w:r>
      <w:r w:rsidR="00C54DC3">
        <w:rPr>
          <w:rFonts w:ascii="Arial" w:hAnsi="Arial" w:cs="Arial"/>
          <w:sz w:val="24"/>
          <w:lang w:eastAsia="ko-KR"/>
        </w:rPr>
        <w:t>serving cell change</w:t>
      </w:r>
    </w:p>
    <w:p w14:paraId="3A66E0CD" w14:textId="72346FB5" w:rsidR="00E54583" w:rsidRDefault="00A62285" w:rsidP="004173B4">
      <w:pPr>
        <w:pStyle w:val="0Maintext"/>
        <w:spacing w:after="60" w:afterAutospacing="0"/>
        <w:rPr>
          <w:lang w:eastAsia="ko-KR"/>
        </w:rPr>
      </w:pPr>
      <w:r>
        <w:rPr>
          <w:lang w:eastAsia="ko-KR"/>
        </w:rPr>
        <w:t>While this scenario is out of scope for Rel. 17, assessing the performa</w:t>
      </w:r>
      <w:r w:rsidR="00297B91">
        <w:rPr>
          <w:lang w:eastAsia="ko-KR"/>
        </w:rPr>
        <w:t>nce for this case</w:t>
      </w:r>
      <w:r w:rsidR="00E052F7">
        <w:rPr>
          <w:lang w:eastAsia="ko-KR"/>
        </w:rPr>
        <w:t>, however,</w:t>
      </w:r>
      <w:r w:rsidR="00297B91">
        <w:rPr>
          <w:lang w:eastAsia="ko-KR"/>
        </w:rPr>
        <w:t xml:space="preserve"> is informative</w:t>
      </w:r>
      <w:r>
        <w:rPr>
          <w:lang w:eastAsia="ko-KR"/>
        </w:rPr>
        <w:t>. In this</w:t>
      </w:r>
      <w:r w:rsidR="00D5107A">
        <w:rPr>
          <w:lang w:eastAsia="ko-KR"/>
        </w:rPr>
        <w:t xml:space="preserve"> scenario</w:t>
      </w:r>
      <w:r>
        <w:rPr>
          <w:lang w:eastAsia="ko-KR"/>
        </w:rPr>
        <w:t>,</w:t>
      </w:r>
      <w:r w:rsidR="00D5107A">
        <w:rPr>
          <w:lang w:eastAsia="ko-KR"/>
        </w:rPr>
        <w:t xml:space="preserve"> there is serving cell change due to inter-cell UE mobility. The i</w:t>
      </w:r>
      <w:r w:rsidR="00C54DC3">
        <w:rPr>
          <w:lang w:eastAsia="ko-KR"/>
        </w:rPr>
        <w:t>nterruption time</w:t>
      </w:r>
      <w:r w:rsidR="00D5107A">
        <w:rPr>
          <w:lang w:eastAsia="ko-KR"/>
        </w:rPr>
        <w:t>/delay</w:t>
      </w:r>
      <w:r w:rsidR="00C54DC3">
        <w:rPr>
          <w:lang w:eastAsia="ko-KR"/>
        </w:rPr>
        <w:t xml:space="preserve"> </w:t>
      </w:r>
      <w:r w:rsidR="00C740EB">
        <w:rPr>
          <w:lang w:eastAsia="ko-KR"/>
        </w:rPr>
        <w:t xml:space="preserve">(T) </w:t>
      </w:r>
      <w:r w:rsidR="00C54DC3">
        <w:rPr>
          <w:lang w:eastAsia="ko-KR"/>
        </w:rPr>
        <w:t xml:space="preserve">due to </w:t>
      </w:r>
      <w:r w:rsidR="00D5107A">
        <w:rPr>
          <w:lang w:eastAsia="ko-KR"/>
        </w:rPr>
        <w:t xml:space="preserve">the </w:t>
      </w:r>
      <w:r w:rsidR="00C54DC3">
        <w:rPr>
          <w:lang w:eastAsia="ko-KR"/>
        </w:rPr>
        <w:t>serving cell change</w:t>
      </w:r>
      <w:r w:rsidR="00D5107A">
        <w:rPr>
          <w:lang w:eastAsia="ko-KR"/>
        </w:rPr>
        <w:t xml:space="preserve"> is </w:t>
      </w:r>
      <w:r w:rsidR="00C740EB">
        <w:rPr>
          <w:lang w:eastAsia="ko-KR"/>
        </w:rPr>
        <w:t xml:space="preserve">modelled as </w:t>
      </w:r>
      <w:r w:rsidR="00D5107A">
        <w:rPr>
          <w:lang w:eastAsia="ko-KR"/>
        </w:rPr>
        <w:t xml:space="preserve">a </w:t>
      </w:r>
      <w:r w:rsidR="00C740EB">
        <w:rPr>
          <w:lang w:eastAsia="ko-KR"/>
        </w:rPr>
        <w:t xml:space="preserve">uniform random </w:t>
      </w:r>
      <w:r w:rsidR="00D5107A">
        <w:rPr>
          <w:lang w:eastAsia="ko-KR"/>
        </w:rPr>
        <w:t xml:space="preserve">variable </w:t>
      </w:r>
      <w:r w:rsidR="00C740EB">
        <w:rPr>
          <w:lang w:eastAsia="ko-KR"/>
        </w:rPr>
        <w:t>in [0, K] where K is the maximum interruption time</w:t>
      </w:r>
      <w:r w:rsidR="00D5107A">
        <w:rPr>
          <w:lang w:eastAsia="ko-KR"/>
        </w:rPr>
        <w:t>/delay</w:t>
      </w:r>
      <w:r w:rsidR="001F3DBE">
        <w:rPr>
          <w:lang w:eastAsia="ko-KR"/>
        </w:rPr>
        <w:t xml:space="preserve">. </w:t>
      </w:r>
      <w:r w:rsidR="00D5107A">
        <w:rPr>
          <w:lang w:eastAsia="ko-KR"/>
        </w:rPr>
        <w:t>The DU</w:t>
      </w:r>
      <w:r w:rsidR="00E54583">
        <w:rPr>
          <w:lang w:eastAsia="ko-KR"/>
        </w:rPr>
        <w:t xml:space="preserve"> </w:t>
      </w:r>
      <w:r w:rsidR="00EC16E8">
        <w:rPr>
          <w:lang w:eastAsia="ko-KR"/>
        </w:rPr>
        <w:t xml:space="preserve">highway </w:t>
      </w:r>
      <w:r w:rsidR="00D5107A">
        <w:rPr>
          <w:lang w:eastAsia="ko-KR"/>
        </w:rPr>
        <w:t xml:space="preserve">with the mobility model, as agreed in </w:t>
      </w:r>
      <w:r w:rsidR="00D5107A">
        <w:t>RAN1#102-e</w:t>
      </w:r>
      <w:r w:rsidR="00E54583">
        <w:rPr>
          <w:lang w:eastAsia="ko-KR"/>
        </w:rPr>
        <w:t xml:space="preserve"> </w:t>
      </w:r>
      <w:r w:rsidR="00D5107A">
        <w:rPr>
          <w:lang w:eastAsia="ko-KR"/>
        </w:rPr>
        <w:t xml:space="preserve">(cf. Appendix), extended </w:t>
      </w:r>
      <w:r w:rsidR="00E54583">
        <w:rPr>
          <w:lang w:eastAsia="ko-KR"/>
        </w:rPr>
        <w:t xml:space="preserve">to </w:t>
      </w:r>
      <w:r w:rsidR="00D5107A">
        <w:rPr>
          <w:lang w:eastAsia="ko-KR"/>
        </w:rPr>
        <w:t>neighbouring</w:t>
      </w:r>
      <w:r w:rsidR="00E54583">
        <w:rPr>
          <w:lang w:eastAsia="ko-KR"/>
        </w:rPr>
        <w:t xml:space="preserve"> cells, </w:t>
      </w:r>
      <w:r w:rsidR="00D5107A">
        <w:rPr>
          <w:lang w:eastAsia="ko-KR"/>
        </w:rPr>
        <w:t>is considered in this evaluation</w:t>
      </w:r>
      <w:r w:rsidR="00B616B8">
        <w:rPr>
          <w:lang w:eastAsia="ko-KR"/>
        </w:rPr>
        <w:t xml:space="preserve"> (cf. </w:t>
      </w:r>
      <w:r w:rsidR="00B616B8">
        <w:rPr>
          <w:lang w:eastAsia="ko-KR"/>
        </w:rPr>
        <w:fldChar w:fldCharType="begin"/>
      </w:r>
      <w:r w:rsidR="00B616B8">
        <w:rPr>
          <w:lang w:eastAsia="ko-KR"/>
        </w:rPr>
        <w:instrText xml:space="preserve"> REF _Ref79045391 \h </w:instrText>
      </w:r>
      <w:r w:rsidR="00B616B8">
        <w:rPr>
          <w:lang w:eastAsia="ko-KR"/>
        </w:rPr>
      </w:r>
      <w:r w:rsidR="00B616B8">
        <w:rPr>
          <w:lang w:eastAsia="ko-KR"/>
        </w:rPr>
        <w:fldChar w:fldCharType="separate"/>
      </w:r>
      <w:r w:rsidR="00B616B8">
        <w:t xml:space="preserve">Figure </w:t>
      </w:r>
      <w:r w:rsidR="00B616B8">
        <w:rPr>
          <w:noProof/>
        </w:rPr>
        <w:t>2</w:t>
      </w:r>
      <w:r w:rsidR="00B616B8">
        <w:rPr>
          <w:lang w:eastAsia="ko-KR"/>
        </w:rPr>
        <w:fldChar w:fldCharType="end"/>
      </w:r>
      <w:r w:rsidR="00B616B8">
        <w:rPr>
          <w:lang w:eastAsia="ko-KR"/>
        </w:rPr>
        <w:t>)</w:t>
      </w:r>
      <w:r w:rsidR="00D5107A">
        <w:rPr>
          <w:lang w:eastAsia="ko-KR"/>
        </w:rPr>
        <w:t>.</w:t>
      </w:r>
    </w:p>
    <w:p w14:paraId="77DA14A9" w14:textId="77777777" w:rsidR="001F3DBE" w:rsidRDefault="001F3DBE" w:rsidP="004173B4">
      <w:pPr>
        <w:pStyle w:val="0Maintext"/>
        <w:spacing w:after="60" w:afterAutospacing="0"/>
        <w:rPr>
          <w:lang w:eastAsia="ko-KR"/>
        </w:rPr>
      </w:pPr>
    </w:p>
    <w:p w14:paraId="1216481F" w14:textId="027701A0" w:rsidR="00FB00C2" w:rsidRDefault="00FB00C2" w:rsidP="00FB00C2">
      <w:pPr>
        <w:pStyle w:val="0Maintext"/>
        <w:keepNext/>
        <w:spacing w:after="60" w:afterAutospacing="0"/>
        <w:jc w:val="center"/>
      </w:pPr>
      <w:r>
        <w:object w:dxaOrig="18120" w:dyaOrig="16105" w14:anchorId="5CC7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94.8pt" o:ole="">
            <v:imagedata r:id="rId9" o:title=""/>
          </v:shape>
          <o:OLEObject Type="Embed" ProgID="Visio.Drawing.15" ShapeID="_x0000_i1025" DrawAspect="Content" ObjectID="_1694546565" r:id="rId10"/>
        </w:object>
      </w:r>
    </w:p>
    <w:p w14:paraId="604B9265" w14:textId="26A538E1" w:rsidR="004173B4" w:rsidRPr="00CA4FBD" w:rsidRDefault="00FB00C2" w:rsidP="00FB00C2">
      <w:pPr>
        <w:pStyle w:val="Caption"/>
        <w:jc w:val="center"/>
        <w:rPr>
          <w:sz w:val="20"/>
          <w:lang w:eastAsia="ko-KR"/>
        </w:rPr>
      </w:pPr>
      <w:bookmarkStart w:id="4" w:name="_Ref79045391"/>
      <w:r w:rsidRPr="00CA4FBD">
        <w:rPr>
          <w:sz w:val="20"/>
        </w:rPr>
        <w:t xml:space="preserve">Figure </w:t>
      </w:r>
      <w:r w:rsidRPr="00CA4FBD">
        <w:rPr>
          <w:sz w:val="20"/>
        </w:rPr>
        <w:fldChar w:fldCharType="begin"/>
      </w:r>
      <w:r w:rsidRPr="00CA4FBD">
        <w:rPr>
          <w:sz w:val="20"/>
        </w:rPr>
        <w:instrText xml:space="preserve"> SEQ Figure \* ARABIC </w:instrText>
      </w:r>
      <w:r w:rsidRPr="00CA4FBD">
        <w:rPr>
          <w:sz w:val="20"/>
        </w:rPr>
        <w:fldChar w:fldCharType="separate"/>
      </w:r>
      <w:r w:rsidR="007D30DA">
        <w:rPr>
          <w:noProof/>
          <w:sz w:val="20"/>
        </w:rPr>
        <w:t>2</w:t>
      </w:r>
      <w:r w:rsidRPr="00CA4FBD">
        <w:rPr>
          <w:sz w:val="20"/>
        </w:rPr>
        <w:fldChar w:fldCharType="end"/>
      </w:r>
      <w:bookmarkEnd w:id="4"/>
    </w:p>
    <w:p w14:paraId="4E3C2254" w14:textId="55C521CE" w:rsidR="00BD10D2" w:rsidRDefault="00BD10D2" w:rsidP="00F30B7B">
      <w:pPr>
        <w:pStyle w:val="0Maintext"/>
        <w:spacing w:after="60" w:afterAutospacing="0"/>
        <w:ind w:firstLine="0"/>
        <w:rPr>
          <w:lang w:val="en-US"/>
        </w:rPr>
      </w:pPr>
    </w:p>
    <w:p w14:paraId="06AEC3B1" w14:textId="733B6E0B" w:rsidR="001F3DBE" w:rsidRDefault="001F3DBE" w:rsidP="00F30B7B">
      <w:pPr>
        <w:pStyle w:val="0Maintext"/>
        <w:spacing w:after="60" w:afterAutospacing="0"/>
        <w:ind w:firstLine="0"/>
        <w:rPr>
          <w:lang w:eastAsia="ko-KR"/>
        </w:rPr>
      </w:pPr>
      <w:r>
        <w:rPr>
          <w:lang w:val="en-US"/>
        </w:rPr>
        <w:t xml:space="preserve">The results for </w:t>
      </w:r>
      <w:r w:rsidR="002751FA">
        <w:rPr>
          <w:lang w:eastAsia="ko-KR"/>
        </w:rPr>
        <w:t xml:space="preserve">K values </w:t>
      </w:r>
      <w:r>
        <w:rPr>
          <w:lang w:eastAsia="ko-KR"/>
        </w:rPr>
        <w:t>{50, 200, 500, 2000} milliseconds are provided in</w:t>
      </w:r>
      <w:r w:rsidR="003F68CE">
        <w:rPr>
          <w:lang w:eastAsia="ko-KR"/>
        </w:rPr>
        <w:t xml:space="preserve"> </w:t>
      </w:r>
      <w:r w:rsidR="003F68CE">
        <w:rPr>
          <w:lang w:eastAsia="ko-KR"/>
        </w:rPr>
        <w:fldChar w:fldCharType="begin"/>
      </w:r>
      <w:r w:rsidR="003F68CE">
        <w:rPr>
          <w:lang w:eastAsia="ko-KR"/>
        </w:rPr>
        <w:instrText xml:space="preserve"> REF _Ref79139757 \h </w:instrText>
      </w:r>
      <w:r w:rsidR="003F68CE">
        <w:rPr>
          <w:lang w:eastAsia="ko-KR"/>
        </w:rPr>
      </w:r>
      <w:r w:rsidR="003F68CE">
        <w:rPr>
          <w:lang w:eastAsia="ko-KR"/>
        </w:rPr>
        <w:fldChar w:fldCharType="separate"/>
      </w:r>
      <w:r w:rsidR="003F68CE">
        <w:t xml:space="preserve">Figure </w:t>
      </w:r>
      <w:r w:rsidR="003F68CE">
        <w:rPr>
          <w:noProof/>
        </w:rPr>
        <w:t>3</w:t>
      </w:r>
      <w:r w:rsidR="003F68CE">
        <w:rPr>
          <w:lang w:eastAsia="ko-KR"/>
        </w:rPr>
        <w:fldChar w:fldCharType="end"/>
      </w:r>
      <w:r>
        <w:rPr>
          <w:lang w:eastAsia="ko-KR"/>
        </w:rPr>
        <w:t>. We can observe the following.</w:t>
      </w:r>
    </w:p>
    <w:p w14:paraId="231117A1" w14:textId="6A48B831" w:rsidR="001F3DBE" w:rsidRPr="00163687" w:rsidRDefault="001F3DBE" w:rsidP="00F30B7B">
      <w:pPr>
        <w:pStyle w:val="0Maintext"/>
        <w:spacing w:after="60" w:afterAutospacing="0"/>
        <w:ind w:firstLine="0"/>
        <w:rPr>
          <w:i/>
          <w:lang w:eastAsia="ko-KR"/>
        </w:rPr>
      </w:pPr>
      <w:r w:rsidRPr="004D12E4">
        <w:rPr>
          <w:b/>
          <w:i/>
          <w:lang w:eastAsia="ko-KR"/>
        </w:rPr>
        <w:t>Observation</w:t>
      </w:r>
      <w:r w:rsidR="003F68CE">
        <w:rPr>
          <w:b/>
          <w:i/>
          <w:lang w:eastAsia="ko-KR"/>
        </w:rPr>
        <w:t xml:space="preserve"> 2</w:t>
      </w:r>
      <w:r w:rsidRPr="004D12E4">
        <w:rPr>
          <w:i/>
          <w:lang w:eastAsia="ko-KR"/>
        </w:rPr>
        <w:t xml:space="preserve">: </w:t>
      </w:r>
      <w:r w:rsidR="00FE346E">
        <w:rPr>
          <w:i/>
          <w:lang w:eastAsia="ko-KR"/>
        </w:rPr>
        <w:t xml:space="preserve">for the case when there is serving cell change, </w:t>
      </w:r>
      <w:r w:rsidR="003F68CE" w:rsidRPr="004D12E4">
        <w:rPr>
          <w:i/>
          <w:lang w:eastAsia="ko-KR"/>
        </w:rPr>
        <w:t xml:space="preserve">the inter-cell multi-beam operation </w:t>
      </w:r>
      <w:r w:rsidR="00163687">
        <w:rPr>
          <w:i/>
          <w:lang w:eastAsia="ko-KR"/>
        </w:rPr>
        <w:t xml:space="preserve">can improve system performance </w:t>
      </w:r>
      <w:r w:rsidR="00075461">
        <w:rPr>
          <w:i/>
          <w:lang w:eastAsia="ko-KR"/>
        </w:rPr>
        <w:t xml:space="preserve">significantly </w:t>
      </w:r>
      <w:r w:rsidR="00FE346E">
        <w:rPr>
          <w:i/>
          <w:lang w:eastAsia="ko-KR"/>
        </w:rPr>
        <w:t>since</w:t>
      </w:r>
      <w:r w:rsidR="00163687">
        <w:rPr>
          <w:i/>
          <w:lang w:eastAsia="ko-KR"/>
        </w:rPr>
        <w:t xml:space="preserve"> the interruption time (K) due to serving cell change can be red</w:t>
      </w:r>
      <w:r w:rsidR="00163687" w:rsidRPr="00163687">
        <w:rPr>
          <w:i/>
          <w:lang w:eastAsia="ko-KR"/>
        </w:rPr>
        <w:t>uced</w:t>
      </w:r>
    </w:p>
    <w:p w14:paraId="55E1DC8E" w14:textId="318321A3" w:rsidR="00163687" w:rsidRPr="00163687" w:rsidRDefault="00163687" w:rsidP="00163687">
      <w:pPr>
        <w:pStyle w:val="0Maintext"/>
        <w:numPr>
          <w:ilvl w:val="0"/>
          <w:numId w:val="50"/>
        </w:numPr>
        <w:spacing w:after="60" w:afterAutospacing="0"/>
        <w:rPr>
          <w:i/>
          <w:lang w:val="en-US"/>
        </w:rPr>
      </w:pPr>
      <w:r w:rsidRPr="00163687">
        <w:rPr>
          <w:i/>
          <w:lang w:val="en-US"/>
        </w:rPr>
        <w:t>When compared with</w:t>
      </w:r>
      <w:r w:rsidR="00FE346E">
        <w:rPr>
          <w:i/>
          <w:lang w:val="en-US"/>
        </w:rPr>
        <w:t xml:space="preserve"> </w:t>
      </w:r>
      <w:r w:rsidRPr="00163687">
        <w:rPr>
          <w:i/>
          <w:lang w:val="en-US"/>
        </w:rPr>
        <w:t>K=2000ms</w:t>
      </w:r>
      <w:r w:rsidR="00FE346E">
        <w:rPr>
          <w:i/>
          <w:lang w:val="en-US"/>
        </w:rPr>
        <w:t xml:space="preserve"> (</w:t>
      </w:r>
      <w:r w:rsidR="00E114DF">
        <w:rPr>
          <w:i/>
          <w:lang w:val="en-US"/>
        </w:rPr>
        <w:t xml:space="preserve">e.g. interruption time during </w:t>
      </w:r>
      <w:r w:rsidR="00FE346E">
        <w:rPr>
          <w:i/>
          <w:lang w:val="en-US"/>
        </w:rPr>
        <w:t>the traditional handover)</w:t>
      </w:r>
      <w:r w:rsidRPr="00163687">
        <w:rPr>
          <w:i/>
          <w:lang w:val="en-US"/>
        </w:rPr>
        <w:t xml:space="preserve">, K=50ms </w:t>
      </w:r>
      <w:r w:rsidR="00FE346E">
        <w:rPr>
          <w:i/>
          <w:lang w:val="en-US"/>
        </w:rPr>
        <w:t>(</w:t>
      </w:r>
      <w:r w:rsidR="00E114DF">
        <w:rPr>
          <w:i/>
          <w:lang w:val="en-US"/>
        </w:rPr>
        <w:t>e.g. interruption time during</w:t>
      </w:r>
      <w:r w:rsidR="00FE346E">
        <w:rPr>
          <w:i/>
          <w:lang w:val="en-US"/>
        </w:rPr>
        <w:t xml:space="preserve"> inter-cell multi-beam) </w:t>
      </w:r>
      <w:r w:rsidRPr="00163687">
        <w:rPr>
          <w:i/>
          <w:lang w:val="en-US"/>
        </w:rPr>
        <w:t>achieves approximately 7%, 12%, and 14% additional performance gain in av</w:t>
      </w:r>
      <w:r w:rsidR="00FE346E">
        <w:rPr>
          <w:i/>
          <w:lang w:val="en-US"/>
        </w:rPr>
        <w:t>erage</w:t>
      </w:r>
      <w:r w:rsidRPr="00163687">
        <w:rPr>
          <w:i/>
          <w:lang w:val="en-US"/>
        </w:rPr>
        <w:t xml:space="preserve">, 5%, and 50% </w:t>
      </w:r>
      <w:r w:rsidR="00FE346E">
        <w:rPr>
          <w:i/>
          <w:lang w:val="en-US"/>
        </w:rPr>
        <w:t>user throughput</w:t>
      </w:r>
      <w:r w:rsidR="00BC4B12">
        <w:rPr>
          <w:i/>
          <w:lang w:val="en-US"/>
        </w:rPr>
        <w:t>, respectively.</w:t>
      </w:r>
    </w:p>
    <w:p w14:paraId="70B2F483" w14:textId="77777777" w:rsidR="007D30DA" w:rsidRDefault="007D30DA" w:rsidP="007D30DA">
      <w:pPr>
        <w:pStyle w:val="0Maintext"/>
        <w:keepNext/>
        <w:spacing w:after="60" w:afterAutospacing="0"/>
        <w:ind w:firstLine="0"/>
        <w:jc w:val="center"/>
      </w:pPr>
      <w:r>
        <w:rPr>
          <w:noProof/>
          <w:lang w:val="en-US"/>
        </w:rPr>
        <w:lastRenderedPageBreak/>
        <w:drawing>
          <wp:inline distT="0" distB="0" distL="0" distR="0" wp14:anchorId="35B3B1FC" wp14:editId="03DE0CFD">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2AEB5" w14:textId="3781378E" w:rsidR="001F3DBE" w:rsidRDefault="007D30DA" w:rsidP="007D30DA">
      <w:pPr>
        <w:pStyle w:val="Caption"/>
        <w:jc w:val="center"/>
      </w:pPr>
      <w:bookmarkStart w:id="5" w:name="_Ref79139757"/>
      <w:r>
        <w:t xml:space="preserve">Figure </w:t>
      </w:r>
      <w:r>
        <w:fldChar w:fldCharType="begin"/>
      </w:r>
      <w:r>
        <w:instrText xml:space="preserve"> SEQ Figure \* ARABIC </w:instrText>
      </w:r>
      <w:r>
        <w:fldChar w:fldCharType="separate"/>
      </w:r>
      <w:r>
        <w:rPr>
          <w:noProof/>
        </w:rPr>
        <w:t>3</w:t>
      </w:r>
      <w:r>
        <w:fldChar w:fldCharType="end"/>
      </w:r>
      <w:bookmarkEnd w:id="5"/>
    </w:p>
    <w:p w14:paraId="733D0B1D" w14:textId="77777777" w:rsidR="007D30DA" w:rsidRPr="007D30DA" w:rsidRDefault="007D30DA" w:rsidP="007D30DA"/>
    <w:p w14:paraId="73FDD118" w14:textId="77777777" w:rsidR="00641AA5" w:rsidRDefault="00641AA5" w:rsidP="00BE549F">
      <w:pPr>
        <w:pStyle w:val="01Section1"/>
        <w:spacing w:before="0"/>
        <w:rPr>
          <w:lang w:val="en-US"/>
        </w:rPr>
      </w:pPr>
      <w:r>
        <w:rPr>
          <w:lang w:val="en-US"/>
        </w:rPr>
        <w:t>Additional enhancements</w:t>
      </w:r>
    </w:p>
    <w:p w14:paraId="6B4B8B17" w14:textId="6FDD6407" w:rsidR="00F36BEA" w:rsidRDefault="00F36BEA" w:rsidP="00F36BEA">
      <w:pPr>
        <w:pStyle w:val="Style1"/>
        <w:spacing w:after="60"/>
        <w:ind w:firstLine="0"/>
      </w:pPr>
      <w:r>
        <w:t>In release 17</w:t>
      </w:r>
      <w:r w:rsidR="001F202C">
        <w:t xml:space="preserve"> </w:t>
      </w:r>
      <w:r w:rsidR="001F202C">
        <w:fldChar w:fldCharType="begin"/>
      </w:r>
      <w:r w:rsidR="001F202C">
        <w:instrText xml:space="preserve"> REF _Ref78983900 \r \h </w:instrText>
      </w:r>
      <w:r w:rsidR="001F202C">
        <w:fldChar w:fldCharType="separate"/>
      </w:r>
      <w:r w:rsidR="00923C35">
        <w:t>[3]</w:t>
      </w:r>
      <w:r w:rsidR="001F202C">
        <w:fldChar w:fldCharType="end"/>
      </w:r>
      <w:r>
        <w:t xml:space="preserve">, multi-beam operation is being enhanced to support more efficient (i.e. lower latency and lower overhead) beam management targeting scenarios with higher speed UEs (e.g. High Speed Trains and Highways), and a larger number of configured TCI states. Multi-beam operation is also being enhanced to facilitate uplink panel selection considering coverage loss mitigation for MPE. In release 17, multi-beam enhancements are focusing on </w:t>
      </w:r>
      <w:r w:rsidR="00D83196">
        <w:fldChar w:fldCharType="begin"/>
      </w:r>
      <w:r w:rsidR="00D83196">
        <w:instrText xml:space="preserve"> REF _Ref78981922 \r \h </w:instrText>
      </w:r>
      <w:r w:rsidR="00D83196">
        <w:fldChar w:fldCharType="separate"/>
      </w:r>
      <w:r w:rsidR="00923C35">
        <w:t>[4]</w:t>
      </w:r>
      <w:r w:rsidR="00D83196">
        <w:fldChar w:fldCharType="end"/>
      </w:r>
      <w:r>
        <w:t>:</w:t>
      </w:r>
    </w:p>
    <w:p w14:paraId="4C23D77B" w14:textId="77777777" w:rsidR="00F36BEA" w:rsidRDefault="00F36BEA" w:rsidP="00DC2337">
      <w:pPr>
        <w:pStyle w:val="Style1"/>
        <w:numPr>
          <w:ilvl w:val="0"/>
          <w:numId w:val="49"/>
        </w:numPr>
        <w:spacing w:after="60"/>
        <w:contextualSpacing/>
      </w:pPr>
      <w:r>
        <w:t>Unified TCI Framework for DL and UL TCI states.</w:t>
      </w:r>
    </w:p>
    <w:p w14:paraId="160E79B4" w14:textId="77777777" w:rsidR="00F36BEA" w:rsidRDefault="00F36BEA" w:rsidP="00DC2337">
      <w:pPr>
        <w:pStyle w:val="Style1"/>
        <w:numPr>
          <w:ilvl w:val="0"/>
          <w:numId w:val="49"/>
        </w:numPr>
        <w:spacing w:after="60"/>
        <w:contextualSpacing/>
      </w:pPr>
      <w:r>
        <w:t>L1/L2-centeric inter-cell mobility.</w:t>
      </w:r>
    </w:p>
    <w:p w14:paraId="445FB712" w14:textId="77777777" w:rsidR="00F36BEA" w:rsidRDefault="00F36BEA" w:rsidP="00DC2337">
      <w:pPr>
        <w:pStyle w:val="Style1"/>
        <w:numPr>
          <w:ilvl w:val="0"/>
          <w:numId w:val="49"/>
        </w:numPr>
        <w:spacing w:after="60"/>
        <w:contextualSpacing/>
      </w:pPr>
      <w:r>
        <w:t>Fast, dynamic TCI state update signaling.</w:t>
      </w:r>
    </w:p>
    <w:p w14:paraId="26FF0EB9" w14:textId="77777777" w:rsidR="00F36BEA" w:rsidRDefault="00F36BEA" w:rsidP="00DC2337">
      <w:pPr>
        <w:pStyle w:val="Style1"/>
        <w:numPr>
          <w:ilvl w:val="0"/>
          <w:numId w:val="49"/>
        </w:numPr>
        <w:spacing w:after="60"/>
        <w:contextualSpacing/>
      </w:pPr>
      <w:r>
        <w:t>Fast uplink panel selection for MP-UEs.</w:t>
      </w:r>
    </w:p>
    <w:p w14:paraId="21E4993D" w14:textId="77777777" w:rsidR="00F36BEA" w:rsidRDefault="00F36BEA" w:rsidP="00DC2337">
      <w:pPr>
        <w:pStyle w:val="Style1"/>
        <w:numPr>
          <w:ilvl w:val="0"/>
          <w:numId w:val="49"/>
        </w:numPr>
        <w:spacing w:after="60"/>
        <w:contextualSpacing/>
      </w:pPr>
      <w:r>
        <w:t>MPE mitigation.</w:t>
      </w:r>
    </w:p>
    <w:p w14:paraId="59D77E51" w14:textId="77777777" w:rsidR="00F36BEA" w:rsidRDefault="00F36BEA" w:rsidP="00F36BEA">
      <w:pPr>
        <w:pStyle w:val="Style1"/>
        <w:spacing w:after="60"/>
        <w:ind w:firstLine="0"/>
      </w:pPr>
    </w:p>
    <w:p w14:paraId="3B15DC5E" w14:textId="77777777" w:rsidR="00F36BEA" w:rsidRDefault="00F36BEA" w:rsidP="00F36BEA">
      <w:pPr>
        <w:pStyle w:val="Style1"/>
        <w:spacing w:after="60"/>
        <w:ind w:firstLine="0"/>
      </w:pPr>
      <w:r>
        <w:t>In addition, advanced beam management techniques are also being considered to speed up beam measurement and reporting for improved beam tracking and beam refinement. In this document we consider additional enhancements for beam management by looking into multi-beam enhancements for:</w:t>
      </w:r>
    </w:p>
    <w:p w14:paraId="50B3CE0D" w14:textId="77777777" w:rsidR="00F36BEA" w:rsidRDefault="00F36BEA" w:rsidP="00DC2337">
      <w:pPr>
        <w:pStyle w:val="Style1"/>
        <w:numPr>
          <w:ilvl w:val="0"/>
          <w:numId w:val="49"/>
        </w:numPr>
        <w:spacing w:after="60"/>
        <w:contextualSpacing/>
      </w:pPr>
      <w:r>
        <w:t>Group-based mobility</w:t>
      </w:r>
    </w:p>
    <w:p w14:paraId="1CF4A2A4" w14:textId="77777777" w:rsidR="00F36BEA" w:rsidRDefault="00F36BEA" w:rsidP="00DC2337">
      <w:pPr>
        <w:pStyle w:val="Style1"/>
        <w:numPr>
          <w:ilvl w:val="0"/>
          <w:numId w:val="49"/>
        </w:numPr>
        <w:spacing w:after="60"/>
        <w:contextualSpacing/>
      </w:pPr>
      <w:r>
        <w:t>Initial access</w:t>
      </w:r>
    </w:p>
    <w:p w14:paraId="70101FDA" w14:textId="77777777" w:rsidR="00F36BEA" w:rsidRPr="00F36BEA" w:rsidRDefault="00F36BEA" w:rsidP="00DC2337">
      <w:pPr>
        <w:pStyle w:val="Style1"/>
        <w:numPr>
          <w:ilvl w:val="0"/>
          <w:numId w:val="49"/>
        </w:numPr>
        <w:spacing w:after="60"/>
        <w:contextualSpacing/>
      </w:pPr>
      <w:r>
        <w:t>Leveraging position measurements for multi-beam operation</w:t>
      </w:r>
    </w:p>
    <w:p w14:paraId="35A2E9D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5F138C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21B8D5F"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60B4B02" w14:textId="77777777" w:rsidR="00F36BEA" w:rsidRDefault="00F36BEA" w:rsidP="00F36BEA">
      <w:pPr>
        <w:pStyle w:val="Heading2"/>
      </w:pPr>
      <w:r w:rsidRPr="00986595">
        <w:t>Group-based beam indication</w:t>
      </w:r>
    </w:p>
    <w:p w14:paraId="7A4948DD" w14:textId="77777777" w:rsidR="00F36BEA" w:rsidRPr="002B38CA" w:rsidRDefault="00F36BEA" w:rsidP="00F36BEA">
      <w:pPr>
        <w:spacing w:after="60" w:line="288" w:lineRule="auto"/>
        <w:rPr>
          <w:sz w:val="20"/>
          <w:lang w:eastAsia="ko-KR"/>
        </w:rPr>
      </w:pPr>
      <w:r w:rsidRPr="002B38CA">
        <w:rPr>
          <w:sz w:val="20"/>
          <w:lang w:eastAsia="ko-KR"/>
        </w:rPr>
        <w:t>In group-based beam indication, beam indication is provided for a group of UEs. We consider two-examples:</w:t>
      </w:r>
    </w:p>
    <w:p w14:paraId="687D4EE1" w14:textId="0277C9A6"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first example, a group of UEs is moving together in the same direction and at the same speed. For example, they can be UEs in a train or other transportation vehicles. As the UEs are moving together, a common beam indication (TCI state update) signalling can be used to update the TCI state for all UEs in the group. An example is shown in </w:t>
      </w:r>
      <w:r w:rsidRPr="002B38CA">
        <w:rPr>
          <w:sz w:val="20"/>
          <w:lang w:eastAsia="ko-KR"/>
        </w:rPr>
        <w:fldChar w:fldCharType="begin"/>
      </w:r>
      <w:r w:rsidRPr="002B38CA">
        <w:rPr>
          <w:sz w:val="20"/>
          <w:lang w:eastAsia="ko-KR"/>
        </w:rPr>
        <w:instrText xml:space="preserve"> REF _Ref61443320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2</w:t>
      </w:r>
      <w:r w:rsidRPr="002B38CA">
        <w:rPr>
          <w:sz w:val="20"/>
          <w:lang w:eastAsia="ko-KR"/>
        </w:rPr>
        <w:fldChar w:fldCharType="end"/>
      </w:r>
      <w:r w:rsidRPr="002B38CA">
        <w:rPr>
          <w:sz w:val="20"/>
          <w:lang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2A47ECAD"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1) Reduced overhead, due to fewer beam reports and fewer beam indications</w:t>
      </w:r>
    </w:p>
    <w:p w14:paraId="244F61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2) Reduced baseband power consumption, due to beam measurements and reporting only performed by the group leader;</w:t>
      </w:r>
    </w:p>
    <w:p w14:paraId="1461C4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3) Improved reliability and reduced latency, as there is a single beam report from the group leader, higher resolution (more narrow beams) and more frequent beam reports can be supported.</w:t>
      </w:r>
    </w:p>
    <w:p w14:paraId="05C1AF48" w14:textId="272C17D9" w:rsidR="00F36BEA" w:rsidRPr="002B38CA" w:rsidRDefault="00DA12D7" w:rsidP="00F36BEA">
      <w:pPr>
        <w:spacing w:after="60" w:line="288" w:lineRule="auto"/>
        <w:jc w:val="both"/>
        <w:rPr>
          <w:b/>
          <w:i/>
          <w:sz w:val="20"/>
          <w:lang w:eastAsia="ko-KR"/>
        </w:rPr>
      </w:pPr>
      <w:r>
        <w:rPr>
          <w:b/>
          <w:i/>
          <w:sz w:val="20"/>
          <w:lang w:eastAsia="ko-KR"/>
        </w:rPr>
        <w:lastRenderedPageBreak/>
        <w:t>Observation 3</w:t>
      </w:r>
      <w:r w:rsidR="00F36BEA" w:rsidRPr="002B38CA">
        <w:rPr>
          <w:b/>
          <w:i/>
          <w:sz w:val="20"/>
          <w:lang w:eastAsia="ko-KR"/>
        </w:rPr>
        <w:t xml:space="preserve">: </w:t>
      </w:r>
      <w:r w:rsidR="00F36BEA" w:rsidRPr="00F054A5">
        <w:rPr>
          <w:i/>
          <w:sz w:val="20"/>
          <w:lang w:eastAsia="ko-KR"/>
        </w:rPr>
        <w:t>Group-based beam indication based on group-based mobility can reduce overhead, power consumption, and latency while also improving reliability.</w:t>
      </w:r>
    </w:p>
    <w:p w14:paraId="726E1F9D" w14:textId="77777777" w:rsidR="00F36BEA" w:rsidRPr="002B38CA" w:rsidRDefault="00F36BEA" w:rsidP="00F36BEA">
      <w:pPr>
        <w:spacing w:after="60" w:line="288" w:lineRule="auto"/>
        <w:jc w:val="both"/>
        <w:rPr>
          <w:sz w:val="20"/>
          <w:lang w:eastAsia="ko-KR"/>
        </w:rPr>
      </w:pPr>
    </w:p>
    <w:p w14:paraId="05BFCEAA" w14:textId="77777777" w:rsidR="00F36BEA" w:rsidRPr="002B38CA" w:rsidRDefault="00F36BEA" w:rsidP="00F36BEA">
      <w:pPr>
        <w:keepNext/>
        <w:spacing w:after="60" w:line="288" w:lineRule="auto"/>
        <w:jc w:val="center"/>
        <w:rPr>
          <w:sz w:val="20"/>
        </w:rPr>
      </w:pPr>
      <w:r w:rsidRPr="002B38CA">
        <w:rPr>
          <w:sz w:val="20"/>
        </w:rPr>
        <w:object w:dxaOrig="6516" w:dyaOrig="6864" w14:anchorId="5924AA8C">
          <v:shape id="_x0000_i1026" type="#_x0000_t75" style="width:142pt;height:151.2pt" o:ole="">
            <v:imagedata r:id="rId12" o:title=""/>
          </v:shape>
          <o:OLEObject Type="Embed" ProgID="Visio.Drawing.15" ShapeID="_x0000_i1026" DrawAspect="Content" ObjectID="_1694546566" r:id="rId13"/>
        </w:object>
      </w:r>
    </w:p>
    <w:p w14:paraId="2A67F05A" w14:textId="32339011" w:rsidR="00F36BEA" w:rsidRPr="002B38CA" w:rsidRDefault="00F36BEA" w:rsidP="00F36BEA">
      <w:pPr>
        <w:pStyle w:val="Caption"/>
        <w:spacing w:after="60" w:line="288" w:lineRule="auto"/>
        <w:jc w:val="center"/>
        <w:rPr>
          <w:sz w:val="20"/>
          <w:lang w:eastAsia="ko-KR"/>
        </w:rPr>
      </w:pPr>
      <w:bookmarkStart w:id="6" w:name="_Ref61443320"/>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4</w:t>
      </w:r>
      <w:r w:rsidRPr="002B38CA">
        <w:rPr>
          <w:sz w:val="20"/>
        </w:rPr>
        <w:fldChar w:fldCharType="end"/>
      </w:r>
      <w:bookmarkEnd w:id="6"/>
      <w:r w:rsidRPr="002B38CA">
        <w:rPr>
          <w:sz w:val="20"/>
        </w:rPr>
        <w:t>: Group-based beam indication for group-based mobility.</w:t>
      </w:r>
    </w:p>
    <w:p w14:paraId="707C870E" w14:textId="77777777" w:rsidR="00F36BEA" w:rsidRPr="002B38CA" w:rsidRDefault="00F36BEA" w:rsidP="00F36BEA">
      <w:pPr>
        <w:spacing w:after="60" w:line="288" w:lineRule="auto"/>
        <w:rPr>
          <w:sz w:val="20"/>
          <w:lang w:eastAsia="ko-KR"/>
        </w:rPr>
      </w:pPr>
    </w:p>
    <w:p w14:paraId="74562689" w14:textId="487F8D64"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second example, the group of UEs is located in close proximity of each other. This is illustrated in </w:t>
      </w:r>
      <w:r w:rsidRPr="002B38CA">
        <w:rPr>
          <w:sz w:val="20"/>
          <w:lang w:eastAsia="ko-KR"/>
        </w:rPr>
        <w:fldChar w:fldCharType="begin"/>
      </w:r>
      <w:r w:rsidRPr="002B38CA">
        <w:rPr>
          <w:sz w:val="20"/>
          <w:lang w:eastAsia="ko-KR"/>
        </w:rPr>
        <w:instrText xml:space="preserve"> REF _Ref61444491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3</w:t>
      </w:r>
      <w:r w:rsidRPr="002B38CA">
        <w:rPr>
          <w:sz w:val="20"/>
          <w:lang w:eastAsia="ko-KR"/>
        </w:rPr>
        <w:fldChar w:fldCharType="end"/>
      </w:r>
      <w:r w:rsidRPr="002B38CA">
        <w:rPr>
          <w:sz w:val="20"/>
          <w:lang w:eastAsia="ko-KR"/>
        </w:rPr>
        <w:t xml:space="preserve">, wherein narrow beams with high gains are dedicated to the group of UEs (e.g., one narrow beam per UE) for receiving data and increasing system throughput. A wide beam can be used for beam indication and can be common to a group of users in close proximity. </w:t>
      </w:r>
    </w:p>
    <w:p w14:paraId="281138C0" w14:textId="77777777" w:rsidR="00F36BEA" w:rsidRPr="002B38CA" w:rsidRDefault="00F36BEA" w:rsidP="00F36BEA">
      <w:pPr>
        <w:spacing w:after="60" w:line="288" w:lineRule="auto"/>
        <w:rPr>
          <w:sz w:val="20"/>
          <w:lang w:eastAsia="ko-KR"/>
        </w:rPr>
      </w:pPr>
    </w:p>
    <w:p w14:paraId="37BAF5A4" w14:textId="77777777" w:rsidR="00F36BEA" w:rsidRPr="002B38CA" w:rsidRDefault="00F36BEA" w:rsidP="00F36BEA">
      <w:pPr>
        <w:keepNext/>
        <w:spacing w:after="60" w:line="288" w:lineRule="auto"/>
        <w:jc w:val="center"/>
        <w:rPr>
          <w:sz w:val="20"/>
        </w:rPr>
      </w:pPr>
      <w:r w:rsidRPr="002B38CA">
        <w:rPr>
          <w:sz w:val="20"/>
        </w:rPr>
        <w:object w:dxaOrig="3709" w:dyaOrig="2461" w14:anchorId="6EAFA502">
          <v:shape id="_x0000_i1027" type="#_x0000_t75" style="width:201.2pt;height:134.4pt" o:ole="">
            <v:imagedata r:id="rId14" o:title=""/>
          </v:shape>
          <o:OLEObject Type="Embed" ProgID="Visio.Drawing.15" ShapeID="_x0000_i1027" DrawAspect="Content" ObjectID="_1694546567" r:id="rId15"/>
        </w:object>
      </w:r>
    </w:p>
    <w:p w14:paraId="1A6E70E4" w14:textId="1299155E" w:rsidR="00F36BEA" w:rsidRPr="002B38CA" w:rsidRDefault="00F36BEA" w:rsidP="00F36BEA">
      <w:pPr>
        <w:pStyle w:val="Caption"/>
        <w:spacing w:after="60" w:line="288" w:lineRule="auto"/>
        <w:jc w:val="center"/>
        <w:rPr>
          <w:sz w:val="20"/>
        </w:rPr>
      </w:pPr>
      <w:bookmarkStart w:id="7" w:name="_Ref61444491"/>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5</w:t>
      </w:r>
      <w:r w:rsidRPr="002B38CA">
        <w:rPr>
          <w:sz w:val="20"/>
        </w:rPr>
        <w:fldChar w:fldCharType="end"/>
      </w:r>
      <w:bookmarkEnd w:id="7"/>
      <w:r w:rsidRPr="002B38CA">
        <w:rPr>
          <w:sz w:val="20"/>
        </w:rPr>
        <w:t>: UE group for UEs in close proximity with a UE-group wide beam for beam indication and UE-dedicated narrow beams for dedicated traffic.</w:t>
      </w:r>
    </w:p>
    <w:p w14:paraId="19EDAC47" w14:textId="77777777" w:rsidR="00F36BEA" w:rsidRPr="002B38CA" w:rsidRDefault="00F36BEA" w:rsidP="00F36BEA">
      <w:pPr>
        <w:spacing w:after="60" w:line="288" w:lineRule="auto"/>
        <w:jc w:val="center"/>
        <w:rPr>
          <w:sz w:val="20"/>
        </w:rPr>
      </w:pPr>
    </w:p>
    <w:p w14:paraId="4DF6E447" w14:textId="2DB332B8" w:rsidR="00F36BEA" w:rsidRPr="002B38CA" w:rsidRDefault="00F36BEA" w:rsidP="00F36BEA">
      <w:pPr>
        <w:spacing w:after="60" w:line="288" w:lineRule="auto"/>
        <w:rPr>
          <w:b/>
          <w:i/>
          <w:sz w:val="20"/>
          <w:lang w:eastAsia="ko-KR"/>
        </w:rPr>
      </w:pPr>
      <w:r w:rsidRPr="002B38CA">
        <w:rPr>
          <w:b/>
          <w:i/>
          <w:sz w:val="20"/>
          <w:lang w:eastAsia="ko-KR"/>
        </w:rPr>
        <w:t xml:space="preserve">Observation </w:t>
      </w:r>
      <w:r w:rsidR="00DA12D7">
        <w:rPr>
          <w:b/>
          <w:i/>
          <w:sz w:val="20"/>
          <w:lang w:eastAsia="ko-KR"/>
        </w:rPr>
        <w:t>4</w:t>
      </w:r>
      <w:r w:rsidRPr="002B38CA">
        <w:rPr>
          <w:b/>
          <w:i/>
          <w:sz w:val="20"/>
          <w:lang w:eastAsia="ko-KR"/>
        </w:rPr>
        <w:t xml:space="preserve">: </w:t>
      </w:r>
      <w:r w:rsidRPr="00F054A5">
        <w:rPr>
          <w:i/>
          <w:sz w:val="20"/>
          <w:lang w:eastAsia="ko-KR"/>
        </w:rPr>
        <w:t>UE-group beam indication can utilize a wider beam for beam indication to a group of UEs in close proximity.</w:t>
      </w:r>
    </w:p>
    <w:p w14:paraId="13A05262" w14:textId="77777777" w:rsidR="00F36BEA" w:rsidRPr="002B38CA" w:rsidRDefault="00F36BEA" w:rsidP="00F36BEA">
      <w:pPr>
        <w:spacing w:after="60" w:line="288" w:lineRule="auto"/>
        <w:rPr>
          <w:sz w:val="20"/>
          <w:lang w:eastAsia="ko-KR"/>
        </w:rPr>
      </w:pPr>
    </w:p>
    <w:p w14:paraId="0885443C" w14:textId="61386187" w:rsidR="00F36BEA" w:rsidRPr="002B38CA" w:rsidRDefault="00F36BEA" w:rsidP="00F36BEA">
      <w:pPr>
        <w:spacing w:after="60" w:line="288" w:lineRule="auto"/>
        <w:jc w:val="both"/>
        <w:rPr>
          <w:sz w:val="20"/>
        </w:rPr>
      </w:pPr>
      <w:r w:rsidRPr="002B38CA">
        <w:rPr>
          <w:sz w:val="20"/>
        </w:rPr>
        <w:t xml:space="preserve">When the gNB transmits a UE-group beam indication, it includes a TCI state update for each UE in the group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xml:space="preserve">. In general, however, not every UE in the group requires a TCI state update. This not only increases overhead, but also UE power consumption. One way to resolve this issue is by using a two-part beam indication (received in the same slot),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wherein only the updated TCI states for  a subset of the UEs are signaled.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7B9761F9" w14:textId="06A6EB42" w:rsidR="00F36BEA" w:rsidRPr="00F054A5" w:rsidRDefault="00DA12D7" w:rsidP="00F36BEA">
      <w:pPr>
        <w:spacing w:after="60" w:line="288" w:lineRule="auto"/>
        <w:jc w:val="both"/>
        <w:rPr>
          <w:i/>
          <w:sz w:val="20"/>
        </w:rPr>
      </w:pPr>
      <w:r>
        <w:rPr>
          <w:b/>
          <w:i/>
          <w:sz w:val="20"/>
        </w:rPr>
        <w:t>Observation 5</w:t>
      </w:r>
      <w:r w:rsidR="00F36BEA" w:rsidRPr="002B38CA">
        <w:rPr>
          <w:b/>
          <w:i/>
          <w:sz w:val="20"/>
        </w:rPr>
        <w:t xml:space="preserve">: </w:t>
      </w:r>
      <w:r w:rsidR="00F36BEA" w:rsidRPr="00F054A5">
        <w:rPr>
          <w:i/>
          <w:sz w:val="20"/>
        </w:rPr>
        <w:t>Two-part beam indication can reduce UEs decoding complexity and air interface overhead.</w:t>
      </w:r>
    </w:p>
    <w:p w14:paraId="799685CA" w14:textId="77777777" w:rsidR="00F36BEA" w:rsidRPr="002B38CA" w:rsidRDefault="00F36BEA" w:rsidP="00F36BEA">
      <w:pPr>
        <w:spacing w:after="60" w:line="288" w:lineRule="auto"/>
        <w:jc w:val="both"/>
        <w:rPr>
          <w:sz w:val="20"/>
        </w:rPr>
      </w:pPr>
    </w:p>
    <w:p w14:paraId="1E978BCC" w14:textId="77777777" w:rsidR="00F36BEA" w:rsidRPr="002B38CA" w:rsidRDefault="00F36BEA" w:rsidP="00F36BEA">
      <w:pPr>
        <w:keepNext/>
        <w:spacing w:after="60" w:line="288" w:lineRule="auto"/>
        <w:jc w:val="center"/>
        <w:rPr>
          <w:sz w:val="20"/>
        </w:rPr>
      </w:pPr>
      <w:r w:rsidRPr="002B38CA">
        <w:rPr>
          <w:sz w:val="20"/>
        </w:rPr>
        <w:object w:dxaOrig="7470" w:dyaOrig="3000" w14:anchorId="635A29FF">
          <v:shape id="_x0000_i1028" type="#_x0000_t75" style="width:294.8pt;height:117.6pt" o:ole="">
            <v:imagedata r:id="rId16" o:title=""/>
          </v:shape>
          <o:OLEObject Type="Embed" ProgID="Visio.Drawing.15" ShapeID="_x0000_i1028" DrawAspect="Content" ObjectID="_1694546568" r:id="rId17"/>
        </w:object>
      </w:r>
    </w:p>
    <w:p w14:paraId="36DADCDD" w14:textId="7D68B1FA" w:rsidR="00F36BEA" w:rsidRPr="002B38CA" w:rsidRDefault="00F36BEA" w:rsidP="00F36BEA">
      <w:pPr>
        <w:pStyle w:val="Caption"/>
        <w:spacing w:after="60" w:line="288" w:lineRule="auto"/>
        <w:jc w:val="center"/>
        <w:rPr>
          <w:sz w:val="20"/>
        </w:rPr>
      </w:pPr>
      <w:bookmarkStart w:id="8" w:name="_Ref61445996"/>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6</w:t>
      </w:r>
      <w:r w:rsidRPr="002B38CA">
        <w:rPr>
          <w:sz w:val="20"/>
        </w:rPr>
        <w:fldChar w:fldCharType="end"/>
      </w:r>
      <w:bookmarkEnd w:id="8"/>
      <w:r w:rsidRPr="002B38CA">
        <w:rPr>
          <w:sz w:val="20"/>
        </w:rPr>
        <w:t>: Single- and two-part beam indication.</w:t>
      </w:r>
    </w:p>
    <w:p w14:paraId="0557D644" w14:textId="77777777" w:rsidR="00F36BEA" w:rsidRPr="002B38CA" w:rsidRDefault="00F36BEA" w:rsidP="00F36BEA">
      <w:pPr>
        <w:spacing w:after="60" w:line="288" w:lineRule="auto"/>
        <w:jc w:val="both"/>
        <w:rPr>
          <w:b/>
          <w:i/>
          <w:sz w:val="20"/>
          <w:lang w:eastAsia="ko-KR"/>
        </w:rPr>
      </w:pPr>
    </w:p>
    <w:p w14:paraId="15C3A93A" w14:textId="77777777" w:rsidR="00F36BEA" w:rsidRPr="002B38CA" w:rsidRDefault="00F36BEA" w:rsidP="00F36BEA">
      <w:pPr>
        <w:spacing w:after="60" w:line="288" w:lineRule="auto"/>
        <w:jc w:val="both"/>
        <w:rPr>
          <w:b/>
          <w:i/>
          <w:sz w:val="20"/>
          <w:lang w:eastAsia="ko-KR"/>
        </w:rPr>
      </w:pPr>
      <w:r w:rsidRPr="002B38CA">
        <w:rPr>
          <w:b/>
          <w:i/>
          <w:sz w:val="20"/>
          <w:lang w:eastAsia="ko-KR"/>
        </w:rPr>
        <w:t xml:space="preserve">Proposal 1: </w:t>
      </w:r>
      <w:r w:rsidRPr="00F054A5">
        <w:rPr>
          <w:i/>
          <w:sz w:val="20"/>
          <w:lang w:eastAsia="ko-KR"/>
        </w:rPr>
        <w:t>For better efficiency, study the support of UE-group DCI for TCI state indication. Where the DCI format includes TCI states for a group of UEs.</w:t>
      </w:r>
    </w:p>
    <w:p w14:paraId="0E3FC43B" w14:textId="77777777" w:rsidR="00F36BEA" w:rsidRPr="00986595" w:rsidRDefault="00F36BEA" w:rsidP="00F36BEA">
      <w:pPr>
        <w:rPr>
          <w:lang w:eastAsia="ko-KR"/>
        </w:rPr>
      </w:pPr>
    </w:p>
    <w:p w14:paraId="3F57BAB7" w14:textId="77777777" w:rsidR="00F36BEA" w:rsidRPr="00907F23" w:rsidRDefault="00F36BEA" w:rsidP="00F36BEA">
      <w:pPr>
        <w:pStyle w:val="Heading2"/>
      </w:pPr>
      <w:r w:rsidRPr="00907F23">
        <w:t xml:space="preserve">Beam Acquisition During Initial Access (RACH Procedure) </w:t>
      </w:r>
    </w:p>
    <w:p w14:paraId="23A2C990" w14:textId="77777777" w:rsidR="00F36BEA" w:rsidRPr="002B38CA" w:rsidRDefault="00F36BEA" w:rsidP="00F36BEA">
      <w:pPr>
        <w:spacing w:after="60" w:line="288" w:lineRule="auto"/>
        <w:jc w:val="both"/>
        <w:rPr>
          <w:sz w:val="20"/>
          <w:lang w:eastAsia="ko-KR"/>
        </w:rPr>
      </w:pPr>
      <w:r w:rsidRPr="002B38CA">
        <w:rPr>
          <w:sz w:val="20"/>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371B4CF0"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2D6372CC"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5B37CD41" w14:textId="77777777" w:rsidR="00F36BEA" w:rsidRPr="002B38CA" w:rsidRDefault="00F36BEA" w:rsidP="00F36BEA">
      <w:pPr>
        <w:spacing w:after="60" w:line="288" w:lineRule="auto"/>
        <w:jc w:val="both"/>
        <w:rPr>
          <w:sz w:val="20"/>
          <w:lang w:eastAsia="ko-KR"/>
        </w:rPr>
      </w:pPr>
    </w:p>
    <w:p w14:paraId="06CA2BF4" w14:textId="77777777" w:rsidR="00F36BEA" w:rsidRPr="00F054A5" w:rsidRDefault="00F36BEA" w:rsidP="00F36BEA">
      <w:pPr>
        <w:spacing w:after="60" w:line="288" w:lineRule="auto"/>
        <w:jc w:val="both"/>
        <w:rPr>
          <w:i/>
          <w:iCs/>
          <w:color w:val="000000" w:themeColor="text1"/>
          <w:sz w:val="20"/>
        </w:rPr>
      </w:pPr>
      <w:r w:rsidRPr="002B38CA">
        <w:rPr>
          <w:b/>
          <w:i/>
          <w:iCs/>
          <w:sz w:val="20"/>
        </w:rPr>
        <w:t xml:space="preserve">Proposal 2: </w:t>
      </w:r>
      <w:r w:rsidRPr="00F054A5">
        <w:rPr>
          <w:i/>
          <w:iCs/>
          <w:sz w:val="20"/>
        </w:rPr>
        <w:t>Study mechanisms to improve beam management during initial access.</w:t>
      </w:r>
    </w:p>
    <w:p w14:paraId="1504F45A" w14:textId="77777777" w:rsidR="00F36BEA" w:rsidRPr="00DA4791" w:rsidRDefault="00F36BEA" w:rsidP="00F36BEA">
      <w:pPr>
        <w:spacing w:after="60" w:line="288" w:lineRule="auto"/>
        <w:jc w:val="both"/>
        <w:rPr>
          <w:b/>
          <w:i/>
          <w:lang w:eastAsia="ko-KR"/>
        </w:rPr>
      </w:pPr>
    </w:p>
    <w:p w14:paraId="7A1EE9D2" w14:textId="77777777" w:rsidR="00F36BEA" w:rsidRDefault="00F36BEA" w:rsidP="00F36BEA">
      <w:pPr>
        <w:pStyle w:val="Heading2"/>
      </w:pPr>
      <w:r>
        <w:t xml:space="preserve">Positioning-Assisted Predictive Beam Management </w:t>
      </w:r>
    </w:p>
    <w:p w14:paraId="0EFD2849" w14:textId="77777777" w:rsidR="00F36BEA" w:rsidRPr="002B38CA" w:rsidRDefault="00F36BEA" w:rsidP="00F36BEA">
      <w:pPr>
        <w:spacing w:after="60" w:line="288" w:lineRule="auto"/>
        <w:jc w:val="both"/>
        <w:rPr>
          <w:iCs/>
          <w:sz w:val="20"/>
        </w:rPr>
      </w:pPr>
      <w:r w:rsidRPr="002B38CA">
        <w:rPr>
          <w:iCs/>
          <w:sz w:val="20"/>
        </w:rPr>
        <w:t>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0FF29E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Detection that a new multi-path profile can provide better performance than the existing multi-path profile.</w:t>
      </w:r>
    </w:p>
    <w:p w14:paraId="77F72AED"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Trigger and transmission of the reference signal for beam measurement.</w:t>
      </w:r>
    </w:p>
    <w:p w14:paraId="6036C62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Measurement and reporting by the UE of beam metrics.</w:t>
      </w:r>
    </w:p>
    <w:p w14:paraId="305C89FB"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Indication by the network of a new beam metric.</w:t>
      </w:r>
    </w:p>
    <w:p w14:paraId="6926246B" w14:textId="77777777" w:rsidR="00F36BEA" w:rsidRPr="002B38CA" w:rsidRDefault="00F36BEA" w:rsidP="00F36BEA">
      <w:pPr>
        <w:spacing w:after="60" w:line="288" w:lineRule="auto"/>
        <w:jc w:val="both"/>
        <w:rPr>
          <w:iCs/>
          <w:sz w:val="20"/>
        </w:rPr>
      </w:pPr>
    </w:p>
    <w:p w14:paraId="77500C96" w14:textId="77777777" w:rsidR="00F36BEA" w:rsidRPr="002B38CA" w:rsidRDefault="00F36BEA" w:rsidP="00F36BEA">
      <w:pPr>
        <w:spacing w:after="60" w:line="288" w:lineRule="auto"/>
        <w:jc w:val="both"/>
        <w:rPr>
          <w:iCs/>
          <w:sz w:val="20"/>
        </w:rPr>
      </w:pPr>
      <w:r w:rsidRPr="002B38CA">
        <w:rPr>
          <w:iCs/>
          <w:sz w:val="20"/>
        </w:rPr>
        <w:lastRenderedPageBreak/>
        <w:t>In a high-speed scenario, the time between the appearance of a new multi-path profile and its usage for communication can be large compared with the total lifetime of the multi-path profile.</w:t>
      </w:r>
    </w:p>
    <w:p w14:paraId="54FFD006" w14:textId="14C3A367" w:rsidR="00F36BEA" w:rsidRPr="002B38CA" w:rsidRDefault="00F36BEA" w:rsidP="00F36BEA">
      <w:pPr>
        <w:spacing w:after="60" w:line="288" w:lineRule="auto"/>
        <w:jc w:val="both"/>
        <w:rPr>
          <w:b/>
          <w:i/>
          <w:iCs/>
          <w:sz w:val="20"/>
        </w:rPr>
      </w:pPr>
      <w:r w:rsidRPr="002B38CA">
        <w:rPr>
          <w:b/>
          <w:i/>
          <w:iCs/>
          <w:sz w:val="20"/>
        </w:rPr>
        <w:t xml:space="preserve">Observation </w:t>
      </w:r>
      <w:r w:rsidR="00DA12D7">
        <w:rPr>
          <w:b/>
          <w:i/>
          <w:iCs/>
          <w:sz w:val="20"/>
        </w:rPr>
        <w:t>6</w:t>
      </w:r>
      <w:r w:rsidRPr="002B38CA">
        <w:rPr>
          <w:b/>
          <w:i/>
          <w:iCs/>
          <w:sz w:val="20"/>
        </w:rPr>
        <w:t xml:space="preserve">: </w:t>
      </w:r>
      <w:r w:rsidRPr="00F054A5">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74DC67FE" w14:textId="77777777" w:rsidR="00F36BEA" w:rsidRPr="002B38CA" w:rsidRDefault="00F36BEA" w:rsidP="00F36BEA">
      <w:pPr>
        <w:spacing w:after="60" w:line="288" w:lineRule="auto"/>
        <w:jc w:val="both"/>
        <w:rPr>
          <w:iCs/>
          <w:sz w:val="20"/>
        </w:rPr>
      </w:pPr>
    </w:p>
    <w:p w14:paraId="468E781B" w14:textId="1B72F146" w:rsidR="00F36BEA" w:rsidRPr="002B38CA" w:rsidRDefault="00F36BEA" w:rsidP="00F36BEA">
      <w:pPr>
        <w:spacing w:after="60" w:line="288" w:lineRule="auto"/>
        <w:jc w:val="both"/>
        <w:rPr>
          <w:iCs/>
          <w:sz w:val="20"/>
        </w:rPr>
      </w:pPr>
      <w:r w:rsidRPr="002B38CA">
        <w:rPr>
          <w:iCs/>
          <w:sz w:val="20"/>
        </w:rPr>
        <w:t xml:space="preserve">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w:t>
      </w:r>
      <w:r w:rsidR="001F202C" w:rsidRPr="002B38CA">
        <w:rPr>
          <w:iCs/>
          <w:sz w:val="20"/>
        </w:rPr>
        <w:t>signalled</w:t>
      </w:r>
      <w:r w:rsidRPr="002B38CA">
        <w:rPr>
          <w:iCs/>
          <w:sz w:val="20"/>
        </w:rPr>
        <w:t xml:space="preserve">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w:t>
      </w:r>
      <w:r w:rsidR="001F202C" w:rsidRPr="002B38CA">
        <w:rPr>
          <w:iCs/>
          <w:sz w:val="20"/>
        </w:rPr>
        <w:t>signalling</w:t>
      </w:r>
      <w:r w:rsidRPr="002B38CA">
        <w:rPr>
          <w:iCs/>
          <w:sz w:val="20"/>
        </w:rPr>
        <w:t xml:space="preserve"> each TCI state individually, thus reducing </w:t>
      </w:r>
      <w:r w:rsidR="001F202C" w:rsidRPr="002B38CA">
        <w:rPr>
          <w:iCs/>
          <w:sz w:val="20"/>
        </w:rPr>
        <w:t>signalling</w:t>
      </w:r>
      <w:r w:rsidRPr="002B38CA">
        <w:rPr>
          <w:iCs/>
          <w:sz w:val="20"/>
        </w:rPr>
        <w:t xml:space="preserve">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62A26EF6" w14:textId="77777777" w:rsidR="00F36BEA" w:rsidRPr="002B38CA" w:rsidRDefault="00F36BEA" w:rsidP="00F36BEA">
      <w:pPr>
        <w:spacing w:after="60" w:line="288" w:lineRule="auto"/>
        <w:jc w:val="both"/>
        <w:rPr>
          <w:iCs/>
          <w:sz w:val="20"/>
        </w:rPr>
      </w:pPr>
    </w:p>
    <w:p w14:paraId="0C87B454" w14:textId="4EDEC538" w:rsidR="00F36BEA" w:rsidRPr="002B38CA" w:rsidRDefault="00DA12D7" w:rsidP="00F36BEA">
      <w:pPr>
        <w:spacing w:after="60" w:line="288" w:lineRule="auto"/>
        <w:jc w:val="both"/>
        <w:rPr>
          <w:b/>
          <w:i/>
          <w:iCs/>
          <w:sz w:val="20"/>
        </w:rPr>
      </w:pPr>
      <w:r>
        <w:rPr>
          <w:b/>
          <w:i/>
          <w:iCs/>
          <w:sz w:val="20"/>
        </w:rPr>
        <w:t>Observation 7</w:t>
      </w:r>
      <w:r w:rsidR="00F36BEA" w:rsidRPr="002B38CA">
        <w:rPr>
          <w:b/>
          <w:i/>
          <w:iCs/>
          <w:sz w:val="20"/>
        </w:rPr>
        <w:t xml:space="preserve">: </w:t>
      </w:r>
      <w:r w:rsidR="00F36BEA" w:rsidRPr="00F054A5">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4D1DAFA4" w14:textId="77777777" w:rsidR="00F36BEA" w:rsidRPr="002B38CA" w:rsidRDefault="00F36BEA" w:rsidP="00F36BEA">
      <w:pPr>
        <w:spacing w:after="60" w:line="288" w:lineRule="auto"/>
        <w:jc w:val="both"/>
        <w:rPr>
          <w:iCs/>
          <w:sz w:val="20"/>
        </w:rPr>
      </w:pPr>
    </w:p>
    <w:p w14:paraId="06E7F81B" w14:textId="59E0FDC7" w:rsidR="00F36BEA" w:rsidRPr="002B38CA" w:rsidRDefault="00F36BEA" w:rsidP="00F36BEA">
      <w:pPr>
        <w:spacing w:after="60" w:line="288" w:lineRule="auto"/>
        <w:jc w:val="both"/>
        <w:rPr>
          <w:iCs/>
          <w:sz w:val="20"/>
        </w:rPr>
      </w:pPr>
      <w:r w:rsidRPr="002B38CA">
        <w:rPr>
          <w:iCs/>
          <w:sz w:val="20"/>
        </w:rPr>
        <w:t xml:space="preserve">Positioning information can further assist with beam management. UEs travelling through the same point in space are expected to see the same multi-path profile, especially if the UEs are traveling through the same spatial point in close time proximity. For example, in </w:t>
      </w:r>
      <w:r w:rsidRPr="002B38CA">
        <w:rPr>
          <w:iCs/>
          <w:sz w:val="20"/>
        </w:rPr>
        <w:fldChar w:fldCharType="begin"/>
      </w:r>
      <w:r w:rsidRPr="002B38CA">
        <w:rPr>
          <w:iCs/>
          <w:sz w:val="20"/>
        </w:rPr>
        <w:instrText xml:space="preserve"> REF _Ref61447365 \h </w:instrText>
      </w:r>
      <w:r w:rsidR="002B38CA">
        <w:rPr>
          <w:iCs/>
          <w:sz w:val="20"/>
        </w:rPr>
        <w:instrText xml:space="preserve"> \* MERGEFORMAT </w:instrText>
      </w:r>
      <w:r w:rsidRPr="002B38CA">
        <w:rPr>
          <w:iCs/>
          <w:sz w:val="20"/>
        </w:rPr>
      </w:r>
      <w:r w:rsidRPr="002B38CA">
        <w:rPr>
          <w:iCs/>
          <w:sz w:val="20"/>
        </w:rPr>
        <w:fldChar w:fldCharType="separate"/>
      </w:r>
      <w:r w:rsidR="00923C35" w:rsidRPr="002B38CA">
        <w:rPr>
          <w:sz w:val="20"/>
        </w:rPr>
        <w:t xml:space="preserve">Figure </w:t>
      </w:r>
      <w:r w:rsidR="00923C35" w:rsidRPr="002B38CA">
        <w:rPr>
          <w:noProof/>
          <w:sz w:val="20"/>
        </w:rPr>
        <w:t>5</w:t>
      </w:r>
      <w:r w:rsidRPr="002B38CA">
        <w:rPr>
          <w:iCs/>
          <w:sz w:val="20"/>
        </w:rPr>
        <w:fldChar w:fldCharType="end"/>
      </w:r>
      <w:r w:rsidRPr="002B38CA">
        <w:rPr>
          <w:iCs/>
          <w:sz w:val="20"/>
        </w:rPr>
        <w:t xml:space="preserve">, UE1 passes through point A. 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 xml:space="preserve">. The network can provide a TCI state corresponding to the multi-path profile (based on UE1’s measurement at point A), to UE2 to be activated at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w:t>
      </w:r>
    </w:p>
    <w:p w14:paraId="0C25C8E7" w14:textId="77777777" w:rsidR="00F36BEA" w:rsidRPr="002B38CA" w:rsidRDefault="00F36BEA" w:rsidP="00F36BEA">
      <w:pPr>
        <w:keepNext/>
        <w:spacing w:after="60" w:line="288" w:lineRule="auto"/>
        <w:jc w:val="center"/>
        <w:rPr>
          <w:sz w:val="20"/>
        </w:rPr>
      </w:pPr>
      <w:r w:rsidRPr="002B38CA">
        <w:rPr>
          <w:sz w:val="20"/>
        </w:rPr>
        <w:object w:dxaOrig="5196" w:dyaOrig="3204" w14:anchorId="150A079D">
          <v:shape id="_x0000_i1029" type="#_x0000_t75" style="width:333.6pt;height:204.4pt" o:ole="">
            <v:imagedata r:id="rId18" o:title=""/>
          </v:shape>
          <o:OLEObject Type="Embed" ProgID="Visio.Drawing.15" ShapeID="_x0000_i1029" DrawAspect="Content" ObjectID="_1694546569" r:id="rId19"/>
        </w:object>
      </w:r>
    </w:p>
    <w:p w14:paraId="2098F606" w14:textId="74AA7DCF" w:rsidR="00F36BEA" w:rsidRPr="002B38CA" w:rsidRDefault="00F36BEA" w:rsidP="00F36BEA">
      <w:pPr>
        <w:pStyle w:val="Caption"/>
        <w:jc w:val="center"/>
        <w:rPr>
          <w:iCs/>
          <w:sz w:val="20"/>
        </w:rPr>
      </w:pPr>
      <w:bookmarkStart w:id="9" w:name="_Ref61447365"/>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7</w:t>
      </w:r>
      <w:r w:rsidRPr="002B38CA">
        <w:rPr>
          <w:sz w:val="20"/>
        </w:rPr>
        <w:fldChar w:fldCharType="end"/>
      </w:r>
      <w:bookmarkEnd w:id="9"/>
      <w:r w:rsidRPr="002B38CA">
        <w:rPr>
          <w:sz w:val="20"/>
        </w:rPr>
        <w:t>: Positioning-Based beam management.</w:t>
      </w:r>
    </w:p>
    <w:p w14:paraId="27230F2F" w14:textId="77777777" w:rsidR="00F36BEA" w:rsidRPr="002B38CA" w:rsidRDefault="00F36BEA" w:rsidP="00F36BEA">
      <w:pPr>
        <w:spacing w:after="60" w:line="288" w:lineRule="auto"/>
        <w:jc w:val="both"/>
        <w:rPr>
          <w:iCs/>
          <w:sz w:val="20"/>
        </w:rPr>
      </w:pPr>
    </w:p>
    <w:p w14:paraId="070A5119" w14:textId="1FBBBD46" w:rsidR="00F36BEA" w:rsidRPr="002B38CA" w:rsidRDefault="00DA12D7" w:rsidP="00F36BEA">
      <w:pPr>
        <w:spacing w:after="60" w:line="288" w:lineRule="auto"/>
        <w:jc w:val="both"/>
        <w:rPr>
          <w:b/>
          <w:i/>
          <w:iCs/>
          <w:sz w:val="20"/>
        </w:rPr>
      </w:pPr>
      <w:r>
        <w:rPr>
          <w:b/>
          <w:i/>
          <w:iCs/>
          <w:sz w:val="20"/>
        </w:rPr>
        <w:t>Observation 8</w:t>
      </w:r>
      <w:r w:rsidR="00F36BEA" w:rsidRPr="002B38CA">
        <w:rPr>
          <w:b/>
          <w:i/>
          <w:iCs/>
          <w:sz w:val="20"/>
        </w:rPr>
        <w:t xml:space="preserve">: </w:t>
      </w:r>
      <w:r w:rsidR="00F36BEA" w:rsidRPr="00F054A5">
        <w:rPr>
          <w:i/>
          <w:iCs/>
          <w:sz w:val="20"/>
        </w:rPr>
        <w:t>Positioning information, can assist the network in building a multi-path profile map of the coverage area that assists in determining the TCI states of UEs passing through a spatial point.</w:t>
      </w:r>
    </w:p>
    <w:p w14:paraId="31D5E973" w14:textId="77777777" w:rsidR="00F36BEA" w:rsidRPr="00F054A5" w:rsidRDefault="00F36BEA" w:rsidP="00F36BEA">
      <w:pPr>
        <w:spacing w:after="60" w:line="288" w:lineRule="auto"/>
        <w:jc w:val="both"/>
        <w:rPr>
          <w:sz w:val="20"/>
          <w:lang w:eastAsia="ko-KR"/>
        </w:rPr>
      </w:pPr>
      <w:r w:rsidRPr="002B38CA">
        <w:rPr>
          <w:b/>
          <w:i/>
          <w:iCs/>
          <w:sz w:val="20"/>
        </w:rPr>
        <w:t xml:space="preserve">Proposal 3: </w:t>
      </w:r>
      <w:r w:rsidRPr="00F054A5">
        <w:rPr>
          <w:i/>
          <w:iCs/>
          <w:sz w:val="20"/>
        </w:rPr>
        <w:t>Study mechanisms study predictive and positioning-assisted beam management schemes.</w:t>
      </w:r>
    </w:p>
    <w:p w14:paraId="7669B18C" w14:textId="5488587B" w:rsidR="00641AA5" w:rsidRDefault="008B04C3" w:rsidP="008B04C3">
      <w:pPr>
        <w:pStyle w:val="01Section1"/>
      </w:pPr>
      <w:r>
        <w:lastRenderedPageBreak/>
        <w:t>View on RRC Parameters for Multi-Beam</w:t>
      </w:r>
    </w:p>
    <w:p w14:paraId="5585C654" w14:textId="446634F7" w:rsidR="008B04C3" w:rsidRDefault="00371C87" w:rsidP="008B04C3">
      <w:pPr>
        <w:pStyle w:val="0Maintext"/>
        <w:spacing w:after="60" w:afterAutospacing="0"/>
        <w:ind w:firstLine="0"/>
        <w:rPr>
          <w:lang w:eastAsia="ko-KR"/>
        </w:rPr>
      </w:pPr>
      <w:r>
        <w:rPr>
          <w:lang w:eastAsia="ko-KR"/>
        </w:rPr>
        <w:t>After RAN1#106-e, there was an email discussion on RRC parameters for Rel-17 features for companies to exchange views. In this section we present our view for RRC parameters for the unified TCI framework</w:t>
      </w:r>
    </w:p>
    <w:p w14:paraId="200ACF5C" w14:textId="59C1B7EA" w:rsidR="00371C87" w:rsidRDefault="00371C87" w:rsidP="008B04C3">
      <w:pPr>
        <w:pStyle w:val="0Maintext"/>
        <w:spacing w:after="60" w:afterAutospacing="0"/>
        <w:ind w:firstLine="0"/>
        <w:rPr>
          <w:lang w:eastAsia="ko-KR"/>
        </w:rPr>
      </w:pPr>
    </w:p>
    <w:p w14:paraId="77B96E63" w14:textId="401352AE" w:rsidR="00371C87" w:rsidRDefault="00371C87" w:rsidP="008B04C3">
      <w:pPr>
        <w:pStyle w:val="0Maintext"/>
        <w:spacing w:after="60" w:afterAutospacing="0"/>
        <w:ind w:firstLine="0"/>
        <w:rPr>
          <w:lang w:eastAsia="ko-KR"/>
        </w:rPr>
      </w:pPr>
      <w:r>
        <w:rPr>
          <w:lang w:eastAsia="ko-KR"/>
        </w:rPr>
        <w:t>Core to the unified TCI framework is a the Rel-17 TCI state. We suggest that a new IE is defined for the Rel-17 TCI state as follows:</w:t>
      </w:r>
    </w:p>
    <w:p w14:paraId="4057BE3E" w14:textId="35DF8C61" w:rsidR="00371C87" w:rsidRDefault="00371C87" w:rsidP="008B04C3">
      <w:pPr>
        <w:pStyle w:val="0Maintext"/>
        <w:spacing w:after="60" w:afterAutospacing="0"/>
        <w:ind w:firstLine="0"/>
        <w:rPr>
          <w:lang w:eastAsia="ko-KR"/>
        </w:rPr>
      </w:pPr>
    </w:p>
    <w:p w14:paraId="4D87AB9B" w14:textId="77777777" w:rsidR="00371C87" w:rsidRPr="00D96C74" w:rsidRDefault="00371C87" w:rsidP="00371C87">
      <w:pPr>
        <w:pStyle w:val="PL"/>
      </w:pPr>
      <w:r w:rsidRPr="00D96C74">
        <w:t xml:space="preserve">TCI-State ::=                       </w:t>
      </w:r>
      <w:r w:rsidRPr="00707F04">
        <w:rPr>
          <w:color w:val="993366"/>
        </w:rPr>
        <w:t>SEQUENCE</w:t>
      </w:r>
      <w:r w:rsidRPr="00D96C74">
        <w:t xml:space="preserve"> {</w:t>
      </w:r>
    </w:p>
    <w:p w14:paraId="68CF2595" w14:textId="04A0F8E5" w:rsidR="00371C87" w:rsidRDefault="00371C87" w:rsidP="00371C87">
      <w:pPr>
        <w:pStyle w:val="PL"/>
      </w:pPr>
      <w:r w:rsidRPr="00D96C74">
        <w:t xml:space="preserve">    tci-</w:t>
      </w:r>
      <w:r>
        <w:t>StateId</w:t>
      </w:r>
      <w:r w:rsidR="004C00DB">
        <w:t xml:space="preserve">                   </w:t>
      </w:r>
      <w:r w:rsidR="004C00DB">
        <w:tab/>
        <w:t xml:space="preserve">   </w:t>
      </w:r>
      <w:r w:rsidRPr="00D96C74">
        <w:t>TCI-StateId</w:t>
      </w:r>
      <w:r w:rsidR="004C00DB">
        <w:t>_r17</w:t>
      </w:r>
      <w:r w:rsidRPr="00D96C74">
        <w:t>,</w:t>
      </w:r>
    </w:p>
    <w:p w14:paraId="2E790FDB" w14:textId="48A8C808" w:rsidR="004C00DB" w:rsidRPr="00D96C74" w:rsidRDefault="004C00DB" w:rsidP="00371C87">
      <w:pPr>
        <w:pStyle w:val="PL"/>
      </w:pPr>
      <w:r>
        <w:t xml:space="preserve">    tci-StateType</w:t>
      </w:r>
      <w:r>
        <w:tab/>
      </w:r>
      <w:r>
        <w:tab/>
      </w:r>
      <w:r>
        <w:tab/>
      </w:r>
      <w:r>
        <w:tab/>
        <w:t xml:space="preserve">   TCI-StateType_r17</w:t>
      </w:r>
    </w:p>
    <w:p w14:paraId="6DE1C1E2" w14:textId="54FE637B" w:rsidR="00371C87" w:rsidRPr="00D96C74" w:rsidRDefault="00371C87" w:rsidP="00371C87">
      <w:pPr>
        <w:pStyle w:val="PL"/>
      </w:pPr>
      <w:r w:rsidRPr="00D96C74">
        <w:t xml:space="preserve">    qcl-Type1                           QCL-Info</w:t>
      </w:r>
      <w:r w:rsidR="004C00DB">
        <w:t>_r17</w:t>
      </w:r>
      <w:r w:rsidRPr="00D96C74">
        <w:t>,</w:t>
      </w:r>
    </w:p>
    <w:p w14:paraId="08D7E581" w14:textId="6326BF22" w:rsidR="00371C87" w:rsidRPr="00A560B2" w:rsidRDefault="00371C87" w:rsidP="00371C87">
      <w:pPr>
        <w:pStyle w:val="PL"/>
        <w:rPr>
          <w:color w:val="808080"/>
        </w:rPr>
      </w:pPr>
      <w:r w:rsidRPr="00D96C74">
        <w:t xml:space="preserve">    qcl-Type2                           QCL-Info</w:t>
      </w:r>
      <w:r w:rsidR="004C00DB">
        <w:t>_r17</w:t>
      </w:r>
      <w:r w:rsidRPr="00D96C74">
        <w:t xml:space="preserve">                                                    </w:t>
      </w:r>
      <w:r w:rsidRPr="00707F04">
        <w:rPr>
          <w:color w:val="993366"/>
        </w:rPr>
        <w:t>OPTIONAL</w:t>
      </w:r>
      <w:r w:rsidRPr="00D96C74">
        <w:t xml:space="preserve">,   </w:t>
      </w:r>
      <w:r w:rsidRPr="00A560B2">
        <w:rPr>
          <w:color w:val="808080"/>
        </w:rPr>
        <w:t>-- Need R</w:t>
      </w:r>
    </w:p>
    <w:p w14:paraId="5D8C36A4" w14:textId="77777777" w:rsidR="00371C87" w:rsidRPr="00D96C74" w:rsidRDefault="00371C87" w:rsidP="00371C87">
      <w:pPr>
        <w:pStyle w:val="PL"/>
      </w:pPr>
      <w:r w:rsidRPr="00D96C74">
        <w:t xml:space="preserve">    ...</w:t>
      </w:r>
    </w:p>
    <w:p w14:paraId="671914EE" w14:textId="77777777" w:rsidR="00371C87" w:rsidRPr="00D96C74" w:rsidRDefault="00371C87" w:rsidP="00371C87">
      <w:pPr>
        <w:pStyle w:val="PL"/>
      </w:pPr>
      <w:r w:rsidRPr="00D96C74">
        <w:t>}</w:t>
      </w:r>
    </w:p>
    <w:p w14:paraId="5C19315D" w14:textId="607F6719" w:rsidR="00371C87" w:rsidRDefault="00371C87" w:rsidP="008B04C3">
      <w:pPr>
        <w:pStyle w:val="0Maintext"/>
        <w:spacing w:after="60" w:afterAutospacing="0"/>
        <w:ind w:firstLine="0"/>
        <w:rPr>
          <w:lang w:eastAsia="ko-KR"/>
        </w:rPr>
      </w:pPr>
    </w:p>
    <w:p w14:paraId="12A31708" w14:textId="1CAABDFC" w:rsidR="004C00DB" w:rsidRDefault="004C00DB" w:rsidP="008B04C3">
      <w:pPr>
        <w:pStyle w:val="0Maintext"/>
        <w:spacing w:after="60" w:afterAutospacing="0"/>
        <w:ind w:firstLine="0"/>
        <w:rPr>
          <w:lang w:eastAsia="ko-KR"/>
        </w:rPr>
      </w:pPr>
      <w:r>
        <w:rPr>
          <w:lang w:eastAsia="ko-KR"/>
        </w:rPr>
        <w:t>The TCI state ID for Rel-17 follows the definition of TCI state ID from Rel-15/16</w:t>
      </w:r>
    </w:p>
    <w:p w14:paraId="5D472664" w14:textId="0179D903" w:rsidR="004C00DB" w:rsidRDefault="004C00DB" w:rsidP="008B04C3">
      <w:pPr>
        <w:pStyle w:val="0Maintext"/>
        <w:spacing w:after="60" w:afterAutospacing="0"/>
        <w:ind w:firstLine="0"/>
        <w:rPr>
          <w:lang w:eastAsia="ko-KR"/>
        </w:rPr>
      </w:pPr>
    </w:p>
    <w:p w14:paraId="654B93EB" w14:textId="68D4473F" w:rsidR="004C00DB" w:rsidRPr="00D96C74" w:rsidRDefault="004C00DB" w:rsidP="004C00DB">
      <w:pPr>
        <w:pStyle w:val="PL"/>
      </w:pPr>
      <w:r w:rsidRPr="00D96C74">
        <w:t>TCI-StateId</w:t>
      </w:r>
      <w:r>
        <w:t>_r17</w:t>
      </w:r>
      <w:r w:rsidRPr="00D96C74">
        <w:t xml:space="preserve"> ::=                     </w:t>
      </w:r>
      <w:r w:rsidRPr="00707F04">
        <w:rPr>
          <w:color w:val="993366"/>
        </w:rPr>
        <w:t>INTEGER</w:t>
      </w:r>
      <w:r w:rsidRPr="00D96C74">
        <w:t xml:space="preserve"> (0..maxNrofTCI-States</w:t>
      </w:r>
      <w:r>
        <w:t>_17</w:t>
      </w:r>
      <w:r w:rsidRPr="00D96C74">
        <w:t>-1)</w:t>
      </w:r>
    </w:p>
    <w:p w14:paraId="3A86ED54" w14:textId="32BE26CF" w:rsidR="004C00DB" w:rsidRDefault="004C00DB" w:rsidP="008B04C3">
      <w:pPr>
        <w:pStyle w:val="0Maintext"/>
        <w:spacing w:after="60" w:afterAutospacing="0"/>
        <w:ind w:firstLine="0"/>
        <w:rPr>
          <w:lang w:eastAsia="ko-KR"/>
        </w:rPr>
      </w:pPr>
    </w:p>
    <w:p w14:paraId="43E3B4C2" w14:textId="4C68E236" w:rsidR="004C00DB" w:rsidRDefault="004C00DB" w:rsidP="008B04C3">
      <w:pPr>
        <w:pStyle w:val="0Maintext"/>
        <w:spacing w:after="60" w:afterAutospacing="0"/>
        <w:ind w:firstLine="0"/>
        <w:rPr>
          <w:lang w:eastAsia="ko-KR"/>
        </w:rPr>
      </w:pPr>
      <w:r>
        <w:rPr>
          <w:lang w:eastAsia="ko-KR"/>
        </w:rPr>
        <w:t xml:space="preserve">Wherein, </w:t>
      </w:r>
      <w:r w:rsidRPr="004C00DB">
        <w:rPr>
          <w:lang w:eastAsia="ko-KR"/>
        </w:rPr>
        <w:t>maxNrofTCI-States_17</w:t>
      </w:r>
      <w:r>
        <w:rPr>
          <w:lang w:eastAsia="ko-KR"/>
        </w:rPr>
        <w:t xml:space="preserve"> is the maximum number of TCI states for Rel-17. Our preference is that the maximum number of TCI states can be 256, which is an increase from Rel-15/16 to account for UL TCI states and inter-cell beam management TCI states.</w:t>
      </w:r>
    </w:p>
    <w:p w14:paraId="6EBB0FF3" w14:textId="195FD16B" w:rsidR="004C00DB" w:rsidRDefault="004C00DB" w:rsidP="008B04C3">
      <w:pPr>
        <w:pStyle w:val="0Maintext"/>
        <w:spacing w:after="60" w:afterAutospacing="0"/>
        <w:ind w:firstLine="0"/>
        <w:rPr>
          <w:lang w:eastAsia="ko-KR"/>
        </w:rPr>
      </w:pPr>
    </w:p>
    <w:p w14:paraId="0BF1BE55" w14:textId="36E7AAE3" w:rsidR="004C00DB" w:rsidRDefault="004C00DB" w:rsidP="008B04C3">
      <w:pPr>
        <w:pStyle w:val="0Maintext"/>
        <w:spacing w:after="60" w:afterAutospacing="0"/>
        <w:ind w:firstLine="0"/>
        <w:rPr>
          <w:lang w:eastAsia="ko-KR"/>
        </w:rPr>
      </w:pPr>
      <w:r>
        <w:rPr>
          <w:lang w:eastAsia="ko-KR"/>
        </w:rPr>
        <w:t>TCI state Type can be defined as:</w:t>
      </w:r>
    </w:p>
    <w:p w14:paraId="2879D4CB" w14:textId="05F75CAB" w:rsidR="004C00DB" w:rsidRPr="00D96C74" w:rsidRDefault="004C00DB" w:rsidP="004C00DB">
      <w:pPr>
        <w:pStyle w:val="PL"/>
      </w:pPr>
      <w:r w:rsidRPr="00D96C74">
        <w:t>TCI-State</w:t>
      </w:r>
      <w:r>
        <w:t>Type_r17</w:t>
      </w:r>
      <w:r w:rsidRPr="00D96C74">
        <w:t xml:space="preserve"> ::=                     </w:t>
      </w:r>
      <w:r>
        <w:rPr>
          <w:color w:val="993366"/>
        </w:rPr>
        <w:t>ENUMERATE</w:t>
      </w:r>
      <w:r w:rsidR="008F076C">
        <w:rPr>
          <w:color w:val="993366"/>
        </w:rPr>
        <w:t>D</w:t>
      </w:r>
      <w:r w:rsidRPr="00D96C74">
        <w:t xml:space="preserve"> </w:t>
      </w:r>
      <w:r>
        <w:t>{DL-TCIState, UL-TCIState, Joint-TCIState</w:t>
      </w:r>
    </w:p>
    <w:p w14:paraId="7093A911" w14:textId="164FB8E7" w:rsidR="004C00DB" w:rsidRDefault="004C00DB" w:rsidP="008B04C3">
      <w:pPr>
        <w:pStyle w:val="0Maintext"/>
        <w:spacing w:after="60" w:afterAutospacing="0"/>
        <w:ind w:firstLine="0"/>
        <w:rPr>
          <w:lang w:eastAsia="ko-KR"/>
        </w:rPr>
      </w:pPr>
    </w:p>
    <w:p w14:paraId="0B753E61" w14:textId="456A1F75" w:rsidR="004C00DB" w:rsidRDefault="004C00DB" w:rsidP="008B04C3">
      <w:pPr>
        <w:pStyle w:val="0Maintext"/>
        <w:spacing w:after="60" w:afterAutospacing="0"/>
        <w:ind w:firstLine="0"/>
        <w:rPr>
          <w:lang w:eastAsia="ko-KR"/>
        </w:rPr>
      </w:pPr>
      <w:r>
        <w:rPr>
          <w:lang w:eastAsia="ko-KR"/>
        </w:rPr>
        <w:t>We are also open to consider combining DL-</w:t>
      </w:r>
      <w:proofErr w:type="spellStart"/>
      <w:r>
        <w:rPr>
          <w:lang w:eastAsia="ko-KR"/>
        </w:rPr>
        <w:t>TCIState</w:t>
      </w:r>
      <w:proofErr w:type="spellEnd"/>
      <w:r>
        <w:rPr>
          <w:lang w:eastAsia="ko-KR"/>
        </w:rPr>
        <w:t xml:space="preserve"> with Joint-</w:t>
      </w:r>
      <w:proofErr w:type="spellStart"/>
      <w:r>
        <w:rPr>
          <w:lang w:eastAsia="ko-KR"/>
        </w:rPr>
        <w:t>TCIState</w:t>
      </w:r>
      <w:proofErr w:type="spellEnd"/>
      <w:r>
        <w:rPr>
          <w:lang w:eastAsia="ko-KR"/>
        </w:rPr>
        <w:t>.</w:t>
      </w:r>
    </w:p>
    <w:p w14:paraId="4AF29496" w14:textId="3D2E92BF" w:rsidR="00371C87" w:rsidRDefault="00371C87" w:rsidP="008B04C3">
      <w:pPr>
        <w:pStyle w:val="0Maintext"/>
        <w:spacing w:after="60" w:afterAutospacing="0"/>
        <w:ind w:firstLine="0"/>
        <w:rPr>
          <w:lang w:eastAsia="ko-KR"/>
        </w:rPr>
      </w:pPr>
    </w:p>
    <w:p w14:paraId="3EC084CD" w14:textId="7632CA76" w:rsidR="004C00DB" w:rsidRDefault="004C00DB" w:rsidP="008B04C3">
      <w:pPr>
        <w:pStyle w:val="0Maintext"/>
        <w:spacing w:after="60" w:afterAutospacing="0"/>
        <w:ind w:firstLine="0"/>
        <w:rPr>
          <w:lang w:eastAsia="ko-KR"/>
        </w:rPr>
      </w:pPr>
      <w:r>
        <w:rPr>
          <w:lang w:eastAsia="ko-KR"/>
        </w:rPr>
        <w:t>Rel-17 QCL Info IE closely follows the Rel-15/16 QCL Info IE</w:t>
      </w:r>
      <w:r w:rsidR="008F076C">
        <w:rPr>
          <w:lang w:eastAsia="ko-KR"/>
        </w:rPr>
        <w:t xml:space="preserve">, the main additions </w:t>
      </w:r>
      <w:proofErr w:type="gramStart"/>
      <w:r w:rsidR="008F076C">
        <w:rPr>
          <w:lang w:eastAsia="ko-KR"/>
        </w:rPr>
        <w:t>is</w:t>
      </w:r>
      <w:proofErr w:type="gramEnd"/>
      <w:r w:rsidR="008F076C">
        <w:rPr>
          <w:lang w:eastAsia="ko-KR"/>
        </w:rPr>
        <w:t xml:space="preserve"> to allow SRS a source RS for UL TCI states and to include the </w:t>
      </w:r>
      <w:proofErr w:type="spellStart"/>
      <w:r w:rsidR="008F076C">
        <w:rPr>
          <w:lang w:eastAsia="ko-KR"/>
        </w:rPr>
        <w:t>pathloss</w:t>
      </w:r>
      <w:proofErr w:type="spellEnd"/>
      <w:r w:rsidR="008F076C">
        <w:rPr>
          <w:lang w:eastAsia="ko-KR"/>
        </w:rPr>
        <w:t xml:space="preserve"> RS for UL and Joint TCI states.</w:t>
      </w:r>
    </w:p>
    <w:p w14:paraId="126A8903" w14:textId="1C16E7AC" w:rsidR="004C00DB" w:rsidRDefault="004C00DB" w:rsidP="008B04C3">
      <w:pPr>
        <w:pStyle w:val="0Maintext"/>
        <w:spacing w:after="60" w:afterAutospacing="0"/>
        <w:ind w:firstLine="0"/>
        <w:rPr>
          <w:lang w:eastAsia="ko-KR"/>
        </w:rPr>
      </w:pPr>
    </w:p>
    <w:p w14:paraId="2F2C776B" w14:textId="77777777" w:rsidR="004C00DB" w:rsidRPr="00D96C74" w:rsidRDefault="004C00DB" w:rsidP="004C00DB">
      <w:pPr>
        <w:pStyle w:val="PL"/>
      </w:pPr>
      <w:r w:rsidRPr="00D96C74">
        <w:t xml:space="preserve">QCL-Info ::=                        </w:t>
      </w:r>
      <w:r w:rsidRPr="00707F04">
        <w:rPr>
          <w:color w:val="993366"/>
        </w:rPr>
        <w:t>SEQUENCE</w:t>
      </w:r>
      <w:r w:rsidRPr="00D96C74">
        <w:t xml:space="preserve"> {</w:t>
      </w:r>
    </w:p>
    <w:p w14:paraId="57EE20C8" w14:textId="62741D41" w:rsidR="004C00DB" w:rsidRPr="00A560B2" w:rsidRDefault="004C00DB" w:rsidP="004C00DB">
      <w:pPr>
        <w:pStyle w:val="PL"/>
        <w:rPr>
          <w:color w:val="808080"/>
        </w:rPr>
      </w:pPr>
      <w:r w:rsidRPr="00D96C74">
        <w:t xml:space="preserve">    cell                                Serv</w:t>
      </w:r>
      <w:r w:rsidR="008F076C">
        <w:t xml:space="preserve">CellIndex                      </w:t>
      </w:r>
      <w:r w:rsidRPr="00707F04">
        <w:rPr>
          <w:color w:val="993366"/>
        </w:rPr>
        <w:t>OPTIONAL</w:t>
      </w:r>
      <w:r w:rsidRPr="00D96C74">
        <w:t xml:space="preserve">,   </w:t>
      </w:r>
      <w:r w:rsidRPr="00A560B2">
        <w:rPr>
          <w:color w:val="808080"/>
        </w:rPr>
        <w:t>-- Need R</w:t>
      </w:r>
    </w:p>
    <w:p w14:paraId="656C7B7C" w14:textId="37822B95" w:rsidR="004C00DB" w:rsidRPr="00A560B2" w:rsidRDefault="004C00DB" w:rsidP="004C00DB">
      <w:pPr>
        <w:pStyle w:val="PL"/>
        <w:rPr>
          <w:color w:val="808080"/>
        </w:rPr>
      </w:pPr>
      <w:r w:rsidRPr="00D96C74">
        <w:t xml:space="preserve">    bwp-Id                              BWP-Id                      </w:t>
      </w:r>
      <w:r w:rsidR="008F076C">
        <w:t xml:space="preserve">        </w:t>
      </w:r>
      <w:r w:rsidRPr="00707F04">
        <w:rPr>
          <w:color w:val="993366"/>
        </w:rPr>
        <w:t>OPTIONAL</w:t>
      </w:r>
      <w:r w:rsidRPr="00D96C74">
        <w:t xml:space="preserve">, </w:t>
      </w:r>
      <w:r w:rsidRPr="00A560B2">
        <w:rPr>
          <w:color w:val="808080"/>
        </w:rPr>
        <w:t>-- Cond CSI-RS-Indicated</w:t>
      </w:r>
    </w:p>
    <w:p w14:paraId="0DCA344B" w14:textId="77777777" w:rsidR="004C00DB" w:rsidRPr="00D96C74" w:rsidRDefault="004C00DB" w:rsidP="004C00DB">
      <w:pPr>
        <w:pStyle w:val="PL"/>
      </w:pPr>
      <w:r w:rsidRPr="00D96C74">
        <w:t xml:space="preserve">    referenceSignal                     </w:t>
      </w:r>
      <w:r w:rsidRPr="00707F04">
        <w:rPr>
          <w:color w:val="993366"/>
        </w:rPr>
        <w:t>CHOICE</w:t>
      </w:r>
      <w:r w:rsidRPr="00D96C74">
        <w:t xml:space="preserve"> {</w:t>
      </w:r>
    </w:p>
    <w:p w14:paraId="2144D878" w14:textId="60538CB1" w:rsidR="004C00DB" w:rsidRPr="00D96C74" w:rsidRDefault="004C00DB" w:rsidP="004C00DB">
      <w:pPr>
        <w:pStyle w:val="PL"/>
      </w:pPr>
      <w:r w:rsidRPr="00D96C74">
        <w:t xml:space="preserve">        csi-rs            </w:t>
      </w:r>
      <w:r w:rsidR="008F076C">
        <w:t xml:space="preserve">                  </w:t>
      </w:r>
      <w:r w:rsidRPr="00D96C74">
        <w:t>NZP-CSI-RS-ResourceId,</w:t>
      </w:r>
      <w:r w:rsidR="008F076C">
        <w:t xml:space="preserve">       For DL, UL or Joint TCI states</w:t>
      </w:r>
    </w:p>
    <w:p w14:paraId="69314869" w14:textId="1B41F645" w:rsidR="004C00DB" w:rsidRDefault="004C00DB" w:rsidP="004C00DB">
      <w:pPr>
        <w:pStyle w:val="PL"/>
      </w:pPr>
      <w:r w:rsidRPr="00D96C74">
        <w:t xml:space="preserve">        ssb                                 SSB-Index</w:t>
      </w:r>
      <w:r w:rsidR="008F076C">
        <w:tab/>
      </w:r>
      <w:r w:rsidR="008F076C">
        <w:tab/>
      </w:r>
      <w:r w:rsidR="008F076C">
        <w:tab/>
      </w:r>
      <w:r w:rsidR="008F076C">
        <w:tab/>
      </w:r>
      <w:r w:rsidR="008F076C">
        <w:tab/>
        <w:t xml:space="preserve">  Only applicable for UL TCI states</w:t>
      </w:r>
    </w:p>
    <w:p w14:paraId="4C916DF0" w14:textId="300B8D14" w:rsidR="008F076C" w:rsidRPr="00D96C74" w:rsidRDefault="008F076C" w:rsidP="004C00DB">
      <w:pPr>
        <w:pStyle w:val="PL"/>
      </w:pPr>
      <w:r>
        <w:t xml:space="preserve">        srs</w:t>
      </w:r>
      <w:r>
        <w:tab/>
      </w:r>
      <w:r>
        <w:tab/>
      </w:r>
      <w:r>
        <w:tab/>
      </w:r>
      <w:r>
        <w:tab/>
      </w:r>
      <w:r>
        <w:tab/>
      </w:r>
      <w:r>
        <w:tab/>
        <w:t xml:space="preserve">      SRS-Index</w:t>
      </w:r>
      <w:r>
        <w:tab/>
      </w:r>
      <w:r>
        <w:tab/>
      </w:r>
      <w:r>
        <w:tab/>
      </w:r>
      <w:r>
        <w:tab/>
      </w:r>
      <w:r>
        <w:tab/>
        <w:t xml:space="preserve">  Only applicable for UL TCI states</w:t>
      </w:r>
    </w:p>
    <w:p w14:paraId="22B3D5AA" w14:textId="77777777" w:rsidR="004C00DB" w:rsidRPr="00D96C74" w:rsidRDefault="004C00DB" w:rsidP="004C00DB">
      <w:pPr>
        <w:pStyle w:val="PL"/>
      </w:pPr>
      <w:r w:rsidRPr="00D96C74">
        <w:t xml:space="preserve">    },</w:t>
      </w:r>
    </w:p>
    <w:p w14:paraId="6818955A" w14:textId="462FFC73" w:rsidR="004C00DB" w:rsidRDefault="004C00DB" w:rsidP="004C00DB">
      <w:pPr>
        <w:pStyle w:val="PL"/>
      </w:pPr>
      <w:r w:rsidRPr="00D96C74">
        <w:t xml:space="preserve">    qcl-Type                            </w:t>
      </w:r>
      <w:r w:rsidRPr="00707F04">
        <w:rPr>
          <w:color w:val="993366"/>
        </w:rPr>
        <w:t>ENUMERATED</w:t>
      </w:r>
      <w:r w:rsidRPr="00D96C74">
        <w:t xml:space="preserve"> {typeA, typeB, typeC, typeD},</w:t>
      </w:r>
    </w:p>
    <w:p w14:paraId="39F4ACDB" w14:textId="68837C54" w:rsidR="008F076C" w:rsidRDefault="008F076C" w:rsidP="004C00DB">
      <w:pPr>
        <w:pStyle w:val="PL"/>
      </w:pPr>
      <w:r>
        <w:t xml:space="preserve">    pathloss</w:t>
      </w:r>
      <w:r>
        <w:tab/>
      </w:r>
      <w:r>
        <w:tab/>
      </w:r>
      <w:r>
        <w:tab/>
      </w:r>
      <w:r>
        <w:tab/>
      </w:r>
      <w:r>
        <w:tab/>
      </w:r>
      <w:r>
        <w:tab/>
        <w:t xml:space="preserve">   CHOICE {                            OPTIONAL, -- For UL and Joint TCI</w:t>
      </w:r>
    </w:p>
    <w:p w14:paraId="4A22121C" w14:textId="6B1B1789" w:rsidR="008F076C" w:rsidRDefault="008F076C" w:rsidP="004C00DB">
      <w:pPr>
        <w:pStyle w:val="PL"/>
      </w:pPr>
      <w:r>
        <w:tab/>
        <w:t xml:space="preserve"> csi-rs</w:t>
      </w:r>
      <w:r>
        <w:tab/>
      </w:r>
      <w:r>
        <w:tab/>
      </w:r>
      <w:r>
        <w:tab/>
      </w:r>
      <w:r>
        <w:tab/>
      </w:r>
      <w:r>
        <w:tab/>
      </w:r>
      <w:r>
        <w:tab/>
      </w:r>
      <w:r>
        <w:tab/>
        <w:t xml:space="preserve"> </w:t>
      </w:r>
      <w:r w:rsidRPr="00D96C74">
        <w:t>NZP-CSI-RS-ResourceId</w:t>
      </w:r>
      <w:r>
        <w:t>,</w:t>
      </w:r>
    </w:p>
    <w:p w14:paraId="0962D339" w14:textId="66A05AB7" w:rsidR="008F076C" w:rsidRDefault="008F076C" w:rsidP="004C00DB">
      <w:pPr>
        <w:pStyle w:val="PL"/>
      </w:pPr>
      <w:r>
        <w:t xml:space="preserve">      ssb</w:t>
      </w:r>
      <w:r>
        <w:tab/>
      </w:r>
      <w:r>
        <w:tab/>
      </w:r>
      <w:r>
        <w:tab/>
      </w:r>
      <w:r>
        <w:tab/>
      </w:r>
      <w:r>
        <w:tab/>
      </w:r>
      <w:r>
        <w:tab/>
      </w:r>
      <w:r>
        <w:tab/>
        <w:t xml:space="preserve"> SSB-Index,</w:t>
      </w:r>
    </w:p>
    <w:p w14:paraId="30C50416" w14:textId="4F25C081" w:rsidR="008F076C" w:rsidRPr="00D96C74" w:rsidRDefault="008F076C" w:rsidP="004C00DB">
      <w:pPr>
        <w:pStyle w:val="PL"/>
      </w:pPr>
      <w:r>
        <w:t xml:space="preserve">    },</w:t>
      </w:r>
    </w:p>
    <w:p w14:paraId="12267930" w14:textId="77777777" w:rsidR="004C00DB" w:rsidRPr="00D96C74" w:rsidRDefault="004C00DB" w:rsidP="004C00DB">
      <w:pPr>
        <w:pStyle w:val="PL"/>
      </w:pPr>
      <w:r w:rsidRPr="00D96C74">
        <w:t xml:space="preserve">    ...</w:t>
      </w:r>
    </w:p>
    <w:p w14:paraId="6903D198" w14:textId="77777777" w:rsidR="004C00DB" w:rsidRPr="00D96C74" w:rsidRDefault="004C00DB" w:rsidP="004C00DB">
      <w:pPr>
        <w:pStyle w:val="PL"/>
      </w:pPr>
      <w:r w:rsidRPr="00D96C74">
        <w:t>}</w:t>
      </w:r>
    </w:p>
    <w:p w14:paraId="35C27213" w14:textId="158E108C" w:rsidR="004C00DB" w:rsidRDefault="004C00DB" w:rsidP="008B04C3">
      <w:pPr>
        <w:pStyle w:val="0Maintext"/>
        <w:spacing w:after="60" w:afterAutospacing="0"/>
        <w:ind w:firstLine="0"/>
        <w:rPr>
          <w:lang w:eastAsia="ko-KR"/>
        </w:rPr>
      </w:pPr>
    </w:p>
    <w:p w14:paraId="061D921F" w14:textId="094F1EEE" w:rsidR="008F076C" w:rsidRDefault="008F076C" w:rsidP="008B04C3">
      <w:pPr>
        <w:pStyle w:val="0Maintext"/>
        <w:spacing w:after="60" w:afterAutospacing="0"/>
        <w:ind w:firstLine="0"/>
        <w:rPr>
          <w:lang w:eastAsia="ko-KR"/>
        </w:rPr>
      </w:pPr>
      <w:r>
        <w:rPr>
          <w:lang w:eastAsia="ko-KR"/>
        </w:rPr>
        <w:t>The Release 17 TCI state can be included in:</w:t>
      </w:r>
    </w:p>
    <w:p w14:paraId="3B624D74" w14:textId="55B89AE7" w:rsidR="008F076C" w:rsidRDefault="008F076C" w:rsidP="00562EBF">
      <w:pPr>
        <w:pStyle w:val="0Maintext"/>
        <w:numPr>
          <w:ilvl w:val="0"/>
          <w:numId w:val="47"/>
        </w:numPr>
        <w:spacing w:after="60" w:afterAutospacing="0"/>
        <w:rPr>
          <w:lang w:eastAsia="ko-KR"/>
        </w:rPr>
      </w:pPr>
      <w:r>
        <w:rPr>
          <w:lang w:eastAsia="ko-KR"/>
        </w:rPr>
        <w:t xml:space="preserve">PDSCH </w:t>
      </w:r>
      <w:proofErr w:type="spellStart"/>
      <w:r>
        <w:rPr>
          <w:lang w:eastAsia="ko-KR"/>
        </w:rPr>
        <w:t>Config</w:t>
      </w:r>
      <w:proofErr w:type="spellEnd"/>
      <w:r>
        <w:rPr>
          <w:lang w:eastAsia="ko-KR"/>
        </w:rPr>
        <w:t xml:space="preserve"> for the TCI state pool definition</w:t>
      </w:r>
    </w:p>
    <w:p w14:paraId="261B608B" w14:textId="154D0392" w:rsidR="008F076C" w:rsidRDefault="008F076C" w:rsidP="00562EBF">
      <w:pPr>
        <w:pStyle w:val="0Maintext"/>
        <w:numPr>
          <w:ilvl w:val="0"/>
          <w:numId w:val="47"/>
        </w:numPr>
        <w:spacing w:after="60" w:afterAutospacing="0"/>
        <w:rPr>
          <w:lang w:eastAsia="ko-KR"/>
        </w:rPr>
      </w:pPr>
      <w:proofErr w:type="spellStart"/>
      <w:r>
        <w:rPr>
          <w:lang w:eastAsia="ko-KR"/>
        </w:rPr>
        <w:t>ControlResourceSet</w:t>
      </w:r>
      <w:proofErr w:type="spellEnd"/>
    </w:p>
    <w:p w14:paraId="468EB5A1" w14:textId="33220447" w:rsidR="008F076C" w:rsidRDefault="008F076C" w:rsidP="00562EBF">
      <w:pPr>
        <w:pStyle w:val="0Maintext"/>
        <w:numPr>
          <w:ilvl w:val="0"/>
          <w:numId w:val="47"/>
        </w:numPr>
        <w:spacing w:after="60" w:afterAutospacing="0"/>
        <w:rPr>
          <w:lang w:eastAsia="ko-KR"/>
        </w:rPr>
      </w:pPr>
      <w:r w:rsidRPr="008F076C">
        <w:rPr>
          <w:lang w:eastAsia="ko-KR"/>
        </w:rPr>
        <w:t>CSI-</w:t>
      </w:r>
      <w:proofErr w:type="spellStart"/>
      <w:r w:rsidRPr="008F076C">
        <w:rPr>
          <w:lang w:eastAsia="ko-KR"/>
        </w:rPr>
        <w:t>AssociatedReportConfigInfo</w:t>
      </w:r>
      <w:proofErr w:type="spellEnd"/>
    </w:p>
    <w:p w14:paraId="3B0AF6BA" w14:textId="3374F70D" w:rsidR="008F076C" w:rsidRDefault="008F076C" w:rsidP="00562EBF">
      <w:pPr>
        <w:pStyle w:val="0Maintext"/>
        <w:numPr>
          <w:ilvl w:val="0"/>
          <w:numId w:val="47"/>
        </w:numPr>
        <w:spacing w:after="60" w:afterAutospacing="0"/>
        <w:rPr>
          <w:lang w:eastAsia="ko-KR"/>
        </w:rPr>
      </w:pPr>
      <w:r w:rsidRPr="008F076C">
        <w:rPr>
          <w:lang w:eastAsia="ko-KR"/>
        </w:rPr>
        <w:t>NZP-CSI-RS-Resource</w:t>
      </w:r>
    </w:p>
    <w:p w14:paraId="29367CA0" w14:textId="5850A3CF" w:rsidR="008F076C" w:rsidRDefault="008F076C" w:rsidP="008F076C">
      <w:pPr>
        <w:pStyle w:val="0Maintext"/>
        <w:spacing w:after="60" w:afterAutospacing="0"/>
        <w:ind w:firstLine="0"/>
        <w:rPr>
          <w:lang w:eastAsia="ko-KR"/>
        </w:rPr>
      </w:pPr>
    </w:p>
    <w:p w14:paraId="28A91764" w14:textId="7DDD5986" w:rsidR="008F076C" w:rsidRDefault="008F076C" w:rsidP="008F076C">
      <w:pPr>
        <w:pStyle w:val="0Maintext"/>
        <w:spacing w:after="60" w:afterAutospacing="0"/>
        <w:ind w:firstLine="0"/>
        <w:rPr>
          <w:lang w:eastAsia="ko-KR"/>
        </w:rPr>
      </w:pPr>
      <w:r>
        <w:rPr>
          <w:lang w:eastAsia="ko-KR"/>
        </w:rPr>
        <w:lastRenderedPageBreak/>
        <w:t xml:space="preserve">For power control, a list of power control parameters can be configured for P0, alpha and Close-Loop ID. </w:t>
      </w:r>
    </w:p>
    <w:p w14:paraId="0401E8E7" w14:textId="1F53DA40" w:rsidR="008F076C" w:rsidRDefault="008F076C" w:rsidP="00F005FF">
      <w:pPr>
        <w:pStyle w:val="0Maintext"/>
        <w:spacing w:after="60" w:afterAutospacing="0"/>
        <w:ind w:firstLine="0"/>
        <w:rPr>
          <w:lang w:eastAsia="ko-KR"/>
        </w:rPr>
      </w:pPr>
    </w:p>
    <w:p w14:paraId="06B5B408" w14:textId="303B214A" w:rsidR="00F005FF" w:rsidRPr="00D96C74" w:rsidRDefault="00F005FF" w:rsidP="00F005FF">
      <w:pPr>
        <w:pStyle w:val="PL"/>
      </w:pPr>
      <w:r>
        <w:t>P0</w:t>
      </w:r>
      <w:r w:rsidRPr="00D96C74">
        <w:t xml:space="preserve">-AlphaSet ::=               </w:t>
      </w:r>
      <w:r w:rsidRPr="00707F04">
        <w:rPr>
          <w:color w:val="993366"/>
        </w:rPr>
        <w:t>SEQUENCE</w:t>
      </w:r>
      <w:r w:rsidRPr="00D96C74">
        <w:t xml:space="preserve"> {</w:t>
      </w:r>
    </w:p>
    <w:p w14:paraId="03C84AB0" w14:textId="0105074A" w:rsidR="00F005FF" w:rsidRPr="00D96C74" w:rsidRDefault="00F005FF" w:rsidP="00F005FF">
      <w:pPr>
        <w:pStyle w:val="PL"/>
      </w:pPr>
      <w:r>
        <w:t xml:space="preserve">    p0-</w:t>
      </w:r>
      <w:r w:rsidRPr="00D96C74">
        <w:t>Alpha</w:t>
      </w:r>
      <w:r>
        <w:t>-CLID</w:t>
      </w:r>
      <w:r w:rsidRPr="00D96C74">
        <w:t xml:space="preserve">SetId                 </w:t>
      </w:r>
      <w:r>
        <w:t xml:space="preserve">       </w:t>
      </w:r>
      <w:r w:rsidRPr="00D96C74">
        <w:t>P0-PUSCH-Alpha</w:t>
      </w:r>
      <w:r>
        <w:t>-CLID</w:t>
      </w:r>
      <w:r w:rsidRPr="00D96C74">
        <w:t>SetId,</w:t>
      </w:r>
    </w:p>
    <w:p w14:paraId="35E5E2C2" w14:textId="38D881E5" w:rsidR="00F005FF" w:rsidRPr="00A560B2" w:rsidRDefault="00F005FF" w:rsidP="00F005FF">
      <w:pPr>
        <w:pStyle w:val="PL"/>
        <w:rPr>
          <w:color w:val="808080"/>
        </w:rPr>
      </w:pPr>
      <w:r w:rsidRPr="00D96C74">
        <w:t xml:space="preserve">    p0                                  </w:t>
      </w:r>
      <w:r>
        <w:tab/>
      </w:r>
      <w:r>
        <w:tab/>
        <w:t xml:space="preserve">  </w:t>
      </w:r>
      <w:r w:rsidRPr="00707F04">
        <w:rPr>
          <w:color w:val="993366"/>
        </w:rPr>
        <w:t>INTEGER</w:t>
      </w:r>
      <w:r w:rsidRPr="00D96C74">
        <w:t xml:space="preserve"> </w:t>
      </w:r>
      <w:r>
        <w:t xml:space="preserve">(-16..15)                     </w:t>
      </w:r>
      <w:r w:rsidRPr="00707F04">
        <w:rPr>
          <w:color w:val="993366"/>
        </w:rPr>
        <w:t>OPTIONAL</w:t>
      </w:r>
      <w:r w:rsidRPr="00D96C74">
        <w:t xml:space="preserve">, </w:t>
      </w:r>
      <w:r w:rsidRPr="00A560B2">
        <w:rPr>
          <w:color w:val="808080"/>
        </w:rPr>
        <w:t>-- Need S</w:t>
      </w:r>
    </w:p>
    <w:p w14:paraId="4F38F562" w14:textId="26AA3038" w:rsidR="00F005FF" w:rsidRDefault="00F005FF" w:rsidP="00F005FF">
      <w:pPr>
        <w:pStyle w:val="PL"/>
        <w:rPr>
          <w:color w:val="808080"/>
        </w:rPr>
      </w:pPr>
      <w:r w:rsidRPr="00D96C74">
        <w:t xml:space="preserve">    alpha                               </w:t>
      </w:r>
      <w:r>
        <w:t xml:space="preserve">         </w:t>
      </w:r>
      <w:r w:rsidRPr="00D96C74">
        <w:t xml:space="preserve">Alpha            </w:t>
      </w:r>
      <w:r>
        <w:t xml:space="preserve">                     </w:t>
      </w:r>
      <w:r w:rsidRPr="00D96C74">
        <w:t xml:space="preserve">   </w:t>
      </w:r>
      <w:r w:rsidRPr="00707F04">
        <w:rPr>
          <w:color w:val="993366"/>
        </w:rPr>
        <w:t>OPTIONAL</w:t>
      </w:r>
      <w:r w:rsidRPr="00D96C74">
        <w:t xml:space="preserve">  </w:t>
      </w:r>
      <w:r w:rsidRPr="00A560B2">
        <w:rPr>
          <w:color w:val="808080"/>
        </w:rPr>
        <w:t>-- Need S</w:t>
      </w:r>
    </w:p>
    <w:p w14:paraId="6A08A796" w14:textId="3649EF45" w:rsidR="00F005FF" w:rsidRPr="00A560B2" w:rsidRDefault="00F005FF" w:rsidP="00F005FF">
      <w:pPr>
        <w:pStyle w:val="PL"/>
        <w:rPr>
          <w:color w:val="808080"/>
        </w:rPr>
      </w:pPr>
      <w:r>
        <w:rPr>
          <w:color w:val="808080"/>
        </w:rPr>
        <w:t xml:space="preserve">    clid</w:t>
      </w:r>
      <w:r>
        <w:rPr>
          <w:color w:val="808080"/>
        </w:rPr>
        <w:tab/>
      </w:r>
      <w:r>
        <w:rPr>
          <w:color w:val="808080"/>
        </w:rPr>
        <w:tab/>
      </w:r>
      <w:r>
        <w:rPr>
          <w:color w:val="808080"/>
        </w:rPr>
        <w:tab/>
      </w:r>
      <w:r>
        <w:rPr>
          <w:color w:val="808080"/>
        </w:rPr>
        <w:tab/>
      </w:r>
      <w:r>
        <w:rPr>
          <w:color w:val="808080"/>
        </w:rPr>
        <w:tab/>
        <w:t xml:space="preserve">                     ENUMERATED {0, 1}                      </w:t>
      </w:r>
      <w:r w:rsidRPr="00707F04">
        <w:rPr>
          <w:color w:val="993366"/>
        </w:rPr>
        <w:t>OPTIONAL</w:t>
      </w:r>
      <w:r w:rsidRPr="00D96C74">
        <w:t xml:space="preserve">  </w:t>
      </w:r>
      <w:r w:rsidRPr="00A560B2">
        <w:rPr>
          <w:color w:val="808080"/>
        </w:rPr>
        <w:t>-- Need S</w:t>
      </w:r>
    </w:p>
    <w:p w14:paraId="572A8053" w14:textId="77777777" w:rsidR="00F005FF" w:rsidRPr="00D96C74" w:rsidRDefault="00F005FF" w:rsidP="00F005FF">
      <w:pPr>
        <w:pStyle w:val="PL"/>
      </w:pPr>
      <w:r w:rsidRPr="00D96C74">
        <w:t>}</w:t>
      </w:r>
    </w:p>
    <w:p w14:paraId="6EE89141" w14:textId="38F541A7" w:rsidR="00F005FF" w:rsidRDefault="00F005FF" w:rsidP="00F005FF">
      <w:pPr>
        <w:pStyle w:val="0Maintext"/>
        <w:spacing w:after="60" w:afterAutospacing="0"/>
        <w:ind w:firstLine="0"/>
        <w:rPr>
          <w:lang w:eastAsia="ko-KR"/>
        </w:rPr>
      </w:pPr>
    </w:p>
    <w:p w14:paraId="33E47E1C" w14:textId="16C57F85" w:rsidR="00F005FF" w:rsidRDefault="00F005FF" w:rsidP="00F005FF">
      <w:pPr>
        <w:pStyle w:val="0Maintext"/>
        <w:spacing w:after="60" w:afterAutospacing="0"/>
        <w:ind w:firstLine="0"/>
        <w:rPr>
          <w:lang w:eastAsia="ko-KR"/>
        </w:rPr>
      </w:pPr>
      <w:r>
        <w:rPr>
          <w:lang w:eastAsia="ko-KR"/>
        </w:rPr>
        <w:t>We are open to either define one list that can be used for PUSCH, PUCCH and SRS, or define separate lists for each.</w:t>
      </w:r>
    </w:p>
    <w:p w14:paraId="31B9D55A" w14:textId="413AB4D6" w:rsidR="00F005FF" w:rsidRDefault="00F005FF" w:rsidP="00F005FF">
      <w:pPr>
        <w:pStyle w:val="0Maintext"/>
        <w:spacing w:after="60" w:afterAutospacing="0"/>
        <w:ind w:firstLine="0"/>
        <w:rPr>
          <w:lang w:eastAsia="ko-KR"/>
        </w:rPr>
      </w:pPr>
    </w:p>
    <w:p w14:paraId="0438591A" w14:textId="4F503C3B" w:rsidR="00F005FF" w:rsidRDefault="00F005FF" w:rsidP="00F005FF">
      <w:pPr>
        <w:pStyle w:val="0Maintext"/>
        <w:spacing w:after="60" w:afterAutospacing="0"/>
        <w:ind w:firstLine="0"/>
        <w:rPr>
          <w:lang w:eastAsia="ko-KR"/>
        </w:rPr>
      </w:pPr>
      <w:r>
        <w:rPr>
          <w:lang w:eastAsia="ko-KR"/>
        </w:rPr>
        <w:t>For inter-cell beam management, we think that following parameters should be defined:</w:t>
      </w:r>
    </w:p>
    <w:p w14:paraId="54238FA1" w14:textId="46D33F8D" w:rsidR="00F005FF" w:rsidRDefault="00F005FF" w:rsidP="00562EBF">
      <w:pPr>
        <w:pStyle w:val="0Maintext"/>
        <w:numPr>
          <w:ilvl w:val="0"/>
          <w:numId w:val="47"/>
        </w:numPr>
        <w:spacing w:after="60" w:afterAutospacing="0"/>
        <w:rPr>
          <w:lang w:eastAsia="ko-KR"/>
        </w:rPr>
      </w:pPr>
      <w:proofErr w:type="spellStart"/>
      <w:r w:rsidRPr="00F005FF">
        <w:rPr>
          <w:lang w:eastAsia="ko-KR"/>
        </w:rPr>
        <w:t>InterCellBeamMetrics</w:t>
      </w:r>
      <w:proofErr w:type="spellEnd"/>
      <w:r>
        <w:rPr>
          <w:lang w:eastAsia="ko-KR"/>
        </w:rPr>
        <w:t xml:space="preserve">: </w:t>
      </w:r>
      <w:r w:rsidRPr="00F005FF">
        <w:rPr>
          <w:lang w:eastAsia="ko-KR"/>
        </w:rPr>
        <w:t>Number of inter-cell beam management metrics</w:t>
      </w:r>
      <w:r>
        <w:rPr>
          <w:lang w:eastAsia="ko-KR"/>
        </w:rPr>
        <w:t>, which can be {1, 2, 3, 4}</w:t>
      </w:r>
    </w:p>
    <w:p w14:paraId="3139EC4D" w14:textId="5710C48E" w:rsidR="00F005FF" w:rsidRDefault="00F005FF" w:rsidP="00562EBF">
      <w:pPr>
        <w:pStyle w:val="0Maintext"/>
        <w:numPr>
          <w:ilvl w:val="0"/>
          <w:numId w:val="47"/>
        </w:numPr>
        <w:spacing w:after="60" w:afterAutospacing="0"/>
        <w:rPr>
          <w:lang w:eastAsia="ko-KR"/>
        </w:rPr>
      </w:pPr>
      <w:proofErr w:type="spellStart"/>
      <w:r w:rsidRPr="00F005FF">
        <w:rPr>
          <w:lang w:eastAsia="ko-KR"/>
        </w:rPr>
        <w:t>InterCellMeasurementRS</w:t>
      </w:r>
      <w:proofErr w:type="spellEnd"/>
      <w:r>
        <w:rPr>
          <w:lang w:eastAsia="ko-KR"/>
        </w:rPr>
        <w:t xml:space="preserve">: </w:t>
      </w:r>
      <w:r w:rsidRPr="00F005FF">
        <w:rPr>
          <w:lang w:eastAsia="ko-KR"/>
        </w:rPr>
        <w:t>List of measurement RS for inter-cell beam management of type SSB-Index</w:t>
      </w:r>
    </w:p>
    <w:p w14:paraId="3951727F" w14:textId="511EAB5B" w:rsidR="00F005FF" w:rsidRDefault="00F005FF" w:rsidP="00562EBF">
      <w:pPr>
        <w:pStyle w:val="0Maintext"/>
        <w:numPr>
          <w:ilvl w:val="0"/>
          <w:numId w:val="47"/>
        </w:numPr>
        <w:spacing w:after="60" w:afterAutospacing="0"/>
        <w:rPr>
          <w:lang w:eastAsia="ko-KR"/>
        </w:rPr>
      </w:pPr>
      <w:proofErr w:type="spellStart"/>
      <w:r w:rsidRPr="00F005FF">
        <w:rPr>
          <w:lang w:eastAsia="ko-KR"/>
        </w:rPr>
        <w:t>InterCellReportType</w:t>
      </w:r>
      <w:proofErr w:type="spellEnd"/>
      <w:r>
        <w:rPr>
          <w:lang w:eastAsia="ko-KR"/>
        </w:rPr>
        <w:t xml:space="preserve">: </w:t>
      </w:r>
      <w:r w:rsidRPr="00F005FF">
        <w:rPr>
          <w:lang w:eastAsia="ko-KR"/>
        </w:rPr>
        <w:t>Inter-cell beam management report type</w:t>
      </w:r>
    </w:p>
    <w:p w14:paraId="20A0B214" w14:textId="44A170B4" w:rsidR="00F005FF" w:rsidRDefault="00F005FF" w:rsidP="00562EBF">
      <w:pPr>
        <w:pStyle w:val="0Maintext"/>
        <w:numPr>
          <w:ilvl w:val="0"/>
          <w:numId w:val="47"/>
        </w:numPr>
        <w:spacing w:after="60" w:afterAutospacing="0"/>
        <w:rPr>
          <w:lang w:eastAsia="ko-KR"/>
        </w:rPr>
      </w:pPr>
      <w:proofErr w:type="spellStart"/>
      <w:r w:rsidRPr="00F005FF">
        <w:rPr>
          <w:lang w:eastAsia="ko-KR"/>
        </w:rPr>
        <w:t>InterCellAdditionalPCI</w:t>
      </w:r>
      <w:proofErr w:type="spellEnd"/>
      <w:r>
        <w:rPr>
          <w:lang w:eastAsia="ko-KR"/>
        </w:rPr>
        <w:t xml:space="preserve">: </w:t>
      </w:r>
      <w:r w:rsidRPr="00F005FF">
        <w:rPr>
          <w:lang w:eastAsia="ko-KR"/>
        </w:rPr>
        <w:t>Additional PCIs for inter-cell beam management measurement and reporting</w:t>
      </w:r>
    </w:p>
    <w:p w14:paraId="006D77FF" w14:textId="170C822F" w:rsidR="00F005FF" w:rsidRDefault="00F005FF" w:rsidP="00562EBF">
      <w:pPr>
        <w:pStyle w:val="0Maintext"/>
        <w:numPr>
          <w:ilvl w:val="0"/>
          <w:numId w:val="47"/>
        </w:numPr>
        <w:spacing w:after="60" w:afterAutospacing="0"/>
        <w:rPr>
          <w:lang w:eastAsia="ko-KR"/>
        </w:rPr>
      </w:pPr>
      <w:r w:rsidRPr="00F005FF">
        <w:rPr>
          <w:lang w:eastAsia="ko-KR"/>
        </w:rPr>
        <w:t>QCL-</w:t>
      </w:r>
      <w:proofErr w:type="spellStart"/>
      <w:r w:rsidRPr="00F005FF">
        <w:rPr>
          <w:lang w:eastAsia="ko-KR"/>
        </w:rPr>
        <w:t>Info_NeighbourCell</w:t>
      </w:r>
      <w:proofErr w:type="spellEnd"/>
      <w:r>
        <w:rPr>
          <w:lang w:eastAsia="ko-KR"/>
        </w:rPr>
        <w:t xml:space="preserve">: To allow a NZP CSI-RS to be </w:t>
      </w:r>
      <w:proofErr w:type="spellStart"/>
      <w:r>
        <w:rPr>
          <w:lang w:eastAsia="ko-KR"/>
        </w:rPr>
        <w:t>QCLed</w:t>
      </w:r>
      <w:proofErr w:type="spellEnd"/>
      <w:r>
        <w:rPr>
          <w:lang w:eastAsia="ko-KR"/>
        </w:rPr>
        <w:t xml:space="preserve"> with the SSB of the neighbour for use with indirect SSB.</w:t>
      </w:r>
    </w:p>
    <w:p w14:paraId="55EB00DE" w14:textId="338D1C8A" w:rsidR="00F005FF" w:rsidRDefault="00F005FF" w:rsidP="00F005FF">
      <w:pPr>
        <w:pStyle w:val="0Maintext"/>
        <w:spacing w:after="60" w:afterAutospacing="0"/>
        <w:ind w:firstLine="0"/>
        <w:rPr>
          <w:lang w:eastAsia="ko-KR"/>
        </w:rPr>
      </w:pPr>
    </w:p>
    <w:p w14:paraId="478CB672" w14:textId="4A020070" w:rsidR="00F005FF" w:rsidRDefault="00F005FF" w:rsidP="00F005FF">
      <w:pPr>
        <w:pStyle w:val="0Maintext"/>
        <w:spacing w:after="60" w:afterAutospacing="0"/>
        <w:ind w:firstLine="0"/>
        <w:rPr>
          <w:lang w:eastAsia="ko-KR"/>
        </w:rPr>
      </w:pPr>
      <w:r>
        <w:rPr>
          <w:lang w:eastAsia="ko-KR"/>
        </w:rPr>
        <w:t>There are addition</w:t>
      </w:r>
      <w:r w:rsidR="000C6350">
        <w:rPr>
          <w:lang w:eastAsia="ko-KR"/>
        </w:rPr>
        <w:t>al</w:t>
      </w:r>
      <w:r>
        <w:rPr>
          <w:lang w:eastAsia="ko-KR"/>
        </w:rPr>
        <w:t xml:space="preserve"> RRC parameters needed for the unified TCI framework such as:</w:t>
      </w:r>
    </w:p>
    <w:p w14:paraId="01E33AE6" w14:textId="34DF5A08" w:rsidR="00F005FF" w:rsidRDefault="00435844" w:rsidP="00562EBF">
      <w:pPr>
        <w:pStyle w:val="0Maintext"/>
        <w:numPr>
          <w:ilvl w:val="0"/>
          <w:numId w:val="47"/>
        </w:numPr>
        <w:spacing w:after="60" w:afterAutospacing="0"/>
        <w:rPr>
          <w:lang w:eastAsia="ko-KR"/>
        </w:rPr>
      </w:pPr>
      <w:r w:rsidRPr="00435844">
        <w:rPr>
          <w:lang w:eastAsia="ko-KR"/>
        </w:rPr>
        <w:t>TCI-</w:t>
      </w:r>
      <w:proofErr w:type="spellStart"/>
      <w:r w:rsidRPr="00435844">
        <w:rPr>
          <w:lang w:eastAsia="ko-KR"/>
        </w:rPr>
        <w:t>StateIndicationType</w:t>
      </w:r>
      <w:proofErr w:type="spellEnd"/>
      <w:r>
        <w:rPr>
          <w:lang w:eastAsia="ko-KR"/>
        </w:rPr>
        <w:t>: for switching between joint and separate TCI states, per RAN1 conclusion, this is handled by RRC.</w:t>
      </w:r>
    </w:p>
    <w:p w14:paraId="778DC077" w14:textId="5F371E5E" w:rsidR="00435844" w:rsidRDefault="00435844" w:rsidP="00562EBF">
      <w:pPr>
        <w:pStyle w:val="0Maintext"/>
        <w:numPr>
          <w:ilvl w:val="0"/>
          <w:numId w:val="47"/>
        </w:numPr>
        <w:spacing w:after="60" w:afterAutospacing="0"/>
        <w:rPr>
          <w:lang w:eastAsia="ko-KR"/>
        </w:rPr>
      </w:pPr>
      <w:r w:rsidRPr="00435844">
        <w:rPr>
          <w:lang w:eastAsia="ko-KR"/>
        </w:rPr>
        <w:t>TimeDurationForQCL_r17</w:t>
      </w:r>
      <w:r>
        <w:rPr>
          <w:lang w:eastAsia="ko-KR"/>
        </w:rPr>
        <w:t>: This is the beam application time.</w:t>
      </w:r>
    </w:p>
    <w:p w14:paraId="13BE7625" w14:textId="77777777" w:rsidR="00371C87" w:rsidRPr="00641AA5" w:rsidRDefault="00371C87" w:rsidP="008B04C3">
      <w:pPr>
        <w:pStyle w:val="0Maintext"/>
        <w:spacing w:after="60" w:afterAutospacing="0"/>
        <w:ind w:firstLine="0"/>
        <w:rPr>
          <w:lang w:eastAsia="ko-KR"/>
        </w:rPr>
      </w:pPr>
    </w:p>
    <w:p w14:paraId="4FCD40B8" w14:textId="77777777" w:rsidR="00BE549F" w:rsidRPr="00F27612" w:rsidRDefault="00CC20ED" w:rsidP="00BE549F">
      <w:pPr>
        <w:pStyle w:val="01Section1"/>
        <w:spacing w:before="0"/>
        <w:rPr>
          <w:lang w:val="en-US"/>
        </w:rPr>
      </w:pPr>
      <w:r>
        <w:rPr>
          <w:lang w:val="en-US"/>
        </w:rPr>
        <w:t>Conclusion</w:t>
      </w:r>
    </w:p>
    <w:p w14:paraId="1038AC3D" w14:textId="777777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69344805" w14:textId="77777777" w:rsidR="007877EE" w:rsidRDefault="007877EE" w:rsidP="007877EE">
      <w:pPr>
        <w:pStyle w:val="0Maintext"/>
        <w:spacing w:after="0" w:afterAutospacing="0" w:line="240" w:lineRule="auto"/>
        <w:ind w:firstLine="0"/>
        <w:rPr>
          <w:u w:val="single"/>
          <w:lang w:val="en-US"/>
        </w:rPr>
      </w:pPr>
    </w:p>
    <w:p w14:paraId="027C6888" w14:textId="77777777" w:rsidR="002732C7" w:rsidRPr="004D12E4" w:rsidRDefault="002732C7" w:rsidP="002732C7">
      <w:pPr>
        <w:pStyle w:val="0Maintext"/>
        <w:spacing w:after="60" w:afterAutospacing="0"/>
        <w:ind w:firstLine="0"/>
        <w:rPr>
          <w:i/>
          <w:lang w:eastAsia="ko-KR"/>
        </w:rPr>
      </w:pPr>
      <w:r w:rsidRPr="004D12E4">
        <w:rPr>
          <w:b/>
          <w:i/>
          <w:lang w:eastAsia="ko-KR"/>
        </w:rPr>
        <w:t>Observation</w:t>
      </w:r>
      <w:r>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50EC7DA8" w14:textId="653F0EE9" w:rsidR="00DA12D7" w:rsidRDefault="002732C7" w:rsidP="00DA12D7">
      <w:pPr>
        <w:pStyle w:val="0Maintext"/>
        <w:numPr>
          <w:ilvl w:val="0"/>
          <w:numId w:val="45"/>
        </w:numPr>
        <w:spacing w:after="60" w:afterAutospacing="0"/>
        <w:rPr>
          <w:lang w:eastAsia="ko-KR"/>
        </w:rPr>
      </w:pPr>
      <w:r>
        <w:rPr>
          <w:i/>
          <w:lang w:eastAsia="ko-KR"/>
        </w:rPr>
        <w:t>~18% and ~136% additional gain in avg. and 5% user throughput can be achieved</w:t>
      </w:r>
      <w:r w:rsidR="00DA12D7">
        <w:rPr>
          <w:i/>
          <w:lang w:eastAsia="ko-KR"/>
        </w:rPr>
        <w:t>.</w:t>
      </w:r>
    </w:p>
    <w:p w14:paraId="320F6A0E" w14:textId="77777777" w:rsidR="00DA12D7" w:rsidRPr="00163687" w:rsidRDefault="00DA12D7" w:rsidP="00DA12D7">
      <w:pPr>
        <w:pStyle w:val="0Maintext"/>
        <w:spacing w:after="60" w:afterAutospacing="0"/>
        <w:ind w:firstLine="0"/>
        <w:rPr>
          <w:i/>
          <w:lang w:eastAsia="ko-KR"/>
        </w:rPr>
      </w:pPr>
      <w:r w:rsidRPr="004D12E4">
        <w:rPr>
          <w:b/>
          <w:i/>
          <w:lang w:eastAsia="ko-KR"/>
        </w:rPr>
        <w:t>Observation</w:t>
      </w:r>
      <w:r>
        <w:rPr>
          <w:b/>
          <w:i/>
          <w:lang w:eastAsia="ko-KR"/>
        </w:rPr>
        <w:t xml:space="preserve"> 2</w:t>
      </w:r>
      <w:r w:rsidRPr="004D12E4">
        <w:rPr>
          <w:i/>
          <w:lang w:eastAsia="ko-KR"/>
        </w:rPr>
        <w:t xml:space="preserve">: </w:t>
      </w:r>
      <w:r>
        <w:rPr>
          <w:i/>
          <w:lang w:eastAsia="ko-KR"/>
        </w:rPr>
        <w:t xml:space="preserve">for the case when there is serving cell change, </w:t>
      </w:r>
      <w:r w:rsidRPr="004D12E4">
        <w:rPr>
          <w:i/>
          <w:lang w:eastAsia="ko-KR"/>
        </w:rPr>
        <w:t xml:space="preserve">the inter-cell multi-beam operation </w:t>
      </w:r>
      <w:r>
        <w:rPr>
          <w:i/>
          <w:lang w:eastAsia="ko-KR"/>
        </w:rPr>
        <w:t>can significantly improve system performance since the interruption time (K) due to serving cell change can be red</w:t>
      </w:r>
      <w:r w:rsidRPr="00163687">
        <w:rPr>
          <w:i/>
          <w:lang w:eastAsia="ko-KR"/>
        </w:rPr>
        <w:t>uced</w:t>
      </w:r>
    </w:p>
    <w:p w14:paraId="146473F4" w14:textId="6BF49774" w:rsidR="00DA12D7" w:rsidRPr="00163687" w:rsidRDefault="00CF3579" w:rsidP="00DA12D7">
      <w:pPr>
        <w:pStyle w:val="0Maintext"/>
        <w:numPr>
          <w:ilvl w:val="0"/>
          <w:numId w:val="50"/>
        </w:numPr>
        <w:spacing w:after="60" w:afterAutospacing="0"/>
        <w:rPr>
          <w:i/>
          <w:lang w:val="en-US"/>
        </w:rPr>
      </w:pPr>
      <w:r w:rsidRPr="00163687">
        <w:rPr>
          <w:i/>
          <w:lang w:val="en-US"/>
        </w:rPr>
        <w:t>When compared with</w:t>
      </w:r>
      <w:r>
        <w:rPr>
          <w:i/>
          <w:lang w:val="en-US"/>
        </w:rPr>
        <w:t xml:space="preserve"> </w:t>
      </w:r>
      <w:r w:rsidRPr="00163687">
        <w:rPr>
          <w:i/>
          <w:lang w:val="en-US"/>
        </w:rPr>
        <w:t>K=2000ms</w:t>
      </w:r>
      <w:r>
        <w:rPr>
          <w:i/>
          <w:lang w:val="en-US"/>
        </w:rPr>
        <w:t xml:space="preserve"> (e.g. interruption time during the traditional handover)</w:t>
      </w:r>
      <w:r w:rsidRPr="00163687">
        <w:rPr>
          <w:i/>
          <w:lang w:val="en-US"/>
        </w:rPr>
        <w:t xml:space="preserve">, K=50ms </w:t>
      </w:r>
      <w:r>
        <w:rPr>
          <w:i/>
          <w:lang w:val="en-US"/>
        </w:rPr>
        <w:t xml:space="preserve">(e.g. interruption time during inter-cell multi-beam) </w:t>
      </w:r>
      <w:r w:rsidRPr="00163687">
        <w:rPr>
          <w:i/>
          <w:lang w:val="en-US"/>
        </w:rPr>
        <w:t>achieves approximately 7%, 12%, and 14% additional performance gain in av</w:t>
      </w:r>
      <w:r>
        <w:rPr>
          <w:i/>
          <w:lang w:val="en-US"/>
        </w:rPr>
        <w:t>erage</w:t>
      </w:r>
      <w:r w:rsidRPr="00163687">
        <w:rPr>
          <w:i/>
          <w:lang w:val="en-US"/>
        </w:rPr>
        <w:t xml:space="preserve">, 5%, and 50% </w:t>
      </w:r>
      <w:r>
        <w:rPr>
          <w:i/>
          <w:lang w:val="en-US"/>
        </w:rPr>
        <w:t>user throughput</w:t>
      </w:r>
      <w:r w:rsidR="00B301EB">
        <w:rPr>
          <w:i/>
          <w:lang w:val="en-US"/>
        </w:rPr>
        <w:t>, respectively.</w:t>
      </w:r>
    </w:p>
    <w:p w14:paraId="4ED520CD" w14:textId="77777777" w:rsidR="00DA12D7" w:rsidRPr="002B38CA" w:rsidRDefault="00DA12D7" w:rsidP="00DA12D7">
      <w:pPr>
        <w:spacing w:after="60" w:line="288" w:lineRule="auto"/>
        <w:jc w:val="both"/>
        <w:rPr>
          <w:b/>
          <w:i/>
          <w:sz w:val="20"/>
          <w:lang w:eastAsia="ko-KR"/>
        </w:rPr>
      </w:pPr>
      <w:r>
        <w:rPr>
          <w:b/>
          <w:i/>
          <w:sz w:val="20"/>
          <w:lang w:eastAsia="ko-KR"/>
        </w:rPr>
        <w:t>Observation 3</w:t>
      </w:r>
      <w:r w:rsidRPr="002B38CA">
        <w:rPr>
          <w:b/>
          <w:i/>
          <w:sz w:val="20"/>
          <w:lang w:eastAsia="ko-KR"/>
        </w:rPr>
        <w:t xml:space="preserve">: </w:t>
      </w:r>
      <w:r w:rsidRPr="00DA12D7">
        <w:rPr>
          <w:i/>
          <w:sz w:val="20"/>
          <w:lang w:eastAsia="ko-KR"/>
        </w:rPr>
        <w:t>Group-based beam indication based on group-based mobility can reduce overhead, power consumption, and latency while also improving reliability.</w:t>
      </w:r>
    </w:p>
    <w:p w14:paraId="7E011FD8" w14:textId="77777777" w:rsidR="00DA12D7" w:rsidRPr="002B38CA" w:rsidRDefault="00DA12D7" w:rsidP="00DA12D7">
      <w:pPr>
        <w:spacing w:after="60" w:line="288" w:lineRule="auto"/>
        <w:rPr>
          <w:b/>
          <w:i/>
          <w:sz w:val="20"/>
          <w:lang w:eastAsia="ko-KR"/>
        </w:rPr>
      </w:pPr>
      <w:r w:rsidRPr="002B38CA">
        <w:rPr>
          <w:b/>
          <w:i/>
          <w:sz w:val="20"/>
          <w:lang w:eastAsia="ko-KR"/>
        </w:rPr>
        <w:t xml:space="preserve">Observation </w:t>
      </w:r>
      <w:r>
        <w:rPr>
          <w:b/>
          <w:i/>
          <w:sz w:val="20"/>
          <w:lang w:eastAsia="ko-KR"/>
        </w:rPr>
        <w:t>4</w:t>
      </w:r>
      <w:r w:rsidRPr="002B38CA">
        <w:rPr>
          <w:b/>
          <w:i/>
          <w:sz w:val="20"/>
          <w:lang w:eastAsia="ko-KR"/>
        </w:rPr>
        <w:t xml:space="preserve">: </w:t>
      </w:r>
      <w:r w:rsidRPr="00DA12D7">
        <w:rPr>
          <w:i/>
          <w:sz w:val="20"/>
          <w:lang w:eastAsia="ko-KR"/>
        </w:rPr>
        <w:t>UE-group beam indication can utilize a wider beam for beam indication to a group of UEs in close proximity.</w:t>
      </w:r>
    </w:p>
    <w:p w14:paraId="49B2CB81" w14:textId="6B35F08C" w:rsidR="00DA12D7" w:rsidRPr="00DA12D7" w:rsidRDefault="00DA12D7" w:rsidP="00DA12D7">
      <w:pPr>
        <w:spacing w:after="60" w:line="288" w:lineRule="auto"/>
        <w:jc w:val="both"/>
        <w:rPr>
          <w:i/>
          <w:sz w:val="20"/>
        </w:rPr>
      </w:pPr>
      <w:r>
        <w:rPr>
          <w:b/>
          <w:i/>
          <w:sz w:val="20"/>
        </w:rPr>
        <w:t>Observation 5</w:t>
      </w:r>
      <w:r w:rsidRPr="002B38CA">
        <w:rPr>
          <w:b/>
          <w:i/>
          <w:sz w:val="20"/>
        </w:rPr>
        <w:t xml:space="preserve">: </w:t>
      </w:r>
      <w:r w:rsidRPr="00DA12D7">
        <w:rPr>
          <w:i/>
          <w:sz w:val="20"/>
        </w:rPr>
        <w:t>Two-part beam indication can reduce UEs decoding complexity and air interface overhead.</w:t>
      </w:r>
    </w:p>
    <w:p w14:paraId="6989DB16" w14:textId="77777777" w:rsidR="00DA12D7" w:rsidRPr="002B38CA" w:rsidRDefault="00DA12D7" w:rsidP="00DA12D7">
      <w:pPr>
        <w:spacing w:after="60" w:line="288" w:lineRule="auto"/>
        <w:jc w:val="both"/>
        <w:rPr>
          <w:b/>
          <w:i/>
          <w:iCs/>
          <w:sz w:val="20"/>
        </w:rPr>
      </w:pPr>
      <w:r w:rsidRPr="002B38CA">
        <w:rPr>
          <w:b/>
          <w:i/>
          <w:iCs/>
          <w:sz w:val="20"/>
        </w:rPr>
        <w:t xml:space="preserve">Observation </w:t>
      </w:r>
      <w:r>
        <w:rPr>
          <w:b/>
          <w:i/>
          <w:iCs/>
          <w:sz w:val="20"/>
        </w:rPr>
        <w:t>6</w:t>
      </w:r>
      <w:r w:rsidRPr="002B38CA">
        <w:rPr>
          <w:b/>
          <w:i/>
          <w:iCs/>
          <w:sz w:val="20"/>
        </w:rPr>
        <w:t xml:space="preserve">: </w:t>
      </w:r>
      <w:r w:rsidRPr="00DA12D7">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6FE8475F" w14:textId="77777777" w:rsidR="00DA12D7" w:rsidRPr="002B38CA" w:rsidRDefault="00DA12D7" w:rsidP="00DA12D7">
      <w:pPr>
        <w:spacing w:after="60" w:line="288" w:lineRule="auto"/>
        <w:jc w:val="both"/>
        <w:rPr>
          <w:b/>
          <w:i/>
          <w:iCs/>
          <w:sz w:val="20"/>
        </w:rPr>
      </w:pPr>
      <w:r>
        <w:rPr>
          <w:b/>
          <w:i/>
          <w:iCs/>
          <w:sz w:val="20"/>
        </w:rPr>
        <w:t>Observation 7</w:t>
      </w:r>
      <w:r w:rsidRPr="002B38CA">
        <w:rPr>
          <w:b/>
          <w:i/>
          <w:iCs/>
          <w:sz w:val="20"/>
        </w:rPr>
        <w:t xml:space="preserve">: </w:t>
      </w:r>
      <w:r w:rsidRPr="00DA12D7">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5F884E53" w14:textId="77777777" w:rsidR="00DA12D7" w:rsidRPr="002B38CA" w:rsidRDefault="00DA12D7" w:rsidP="00DA12D7">
      <w:pPr>
        <w:spacing w:after="60" w:line="288" w:lineRule="auto"/>
        <w:jc w:val="both"/>
        <w:rPr>
          <w:b/>
          <w:i/>
          <w:iCs/>
          <w:sz w:val="20"/>
        </w:rPr>
      </w:pPr>
      <w:r>
        <w:rPr>
          <w:b/>
          <w:i/>
          <w:iCs/>
          <w:sz w:val="20"/>
        </w:rPr>
        <w:lastRenderedPageBreak/>
        <w:t>Observation 8</w:t>
      </w:r>
      <w:r w:rsidRPr="002B38CA">
        <w:rPr>
          <w:b/>
          <w:i/>
          <w:iCs/>
          <w:sz w:val="20"/>
        </w:rPr>
        <w:t>:</w:t>
      </w:r>
      <w:r w:rsidRPr="00DA12D7">
        <w:rPr>
          <w:i/>
          <w:iCs/>
          <w:sz w:val="20"/>
        </w:rPr>
        <w:t xml:space="preserve"> Positioning information, can assist the network in building a multi-path profile map of the coverage area that assists in determining the TCI states of UEs passing through a spatial point</w:t>
      </w:r>
      <w:r w:rsidRPr="002B38CA">
        <w:rPr>
          <w:b/>
          <w:i/>
          <w:iCs/>
          <w:sz w:val="20"/>
        </w:rPr>
        <w:t>.</w:t>
      </w:r>
    </w:p>
    <w:p w14:paraId="62A471CD" w14:textId="77777777" w:rsidR="00987FAA" w:rsidRDefault="00987FAA" w:rsidP="00987FAA">
      <w:pPr>
        <w:pStyle w:val="0Maintext"/>
        <w:spacing w:after="0" w:afterAutospacing="0" w:line="240" w:lineRule="auto"/>
        <w:ind w:firstLine="0"/>
        <w:rPr>
          <w:i/>
          <w:lang w:val="en-US"/>
        </w:rPr>
      </w:pPr>
    </w:p>
    <w:p w14:paraId="465EC2AC" w14:textId="77777777" w:rsidR="00DA12D7" w:rsidRPr="002B38CA" w:rsidRDefault="00DA12D7" w:rsidP="00DA12D7">
      <w:pPr>
        <w:spacing w:after="60" w:line="288" w:lineRule="auto"/>
        <w:jc w:val="both"/>
        <w:rPr>
          <w:b/>
          <w:i/>
          <w:sz w:val="20"/>
          <w:lang w:eastAsia="ko-KR"/>
        </w:rPr>
      </w:pPr>
      <w:r w:rsidRPr="002B38CA">
        <w:rPr>
          <w:b/>
          <w:i/>
          <w:sz w:val="20"/>
          <w:lang w:eastAsia="ko-KR"/>
        </w:rPr>
        <w:t xml:space="preserve">Proposal 1: </w:t>
      </w:r>
      <w:r w:rsidRPr="00DA12D7">
        <w:rPr>
          <w:i/>
          <w:sz w:val="20"/>
          <w:lang w:eastAsia="ko-KR"/>
        </w:rPr>
        <w:t>For better efficiency, study the support of UE-group DCI for TCI state indication. Where the DCI format includes TCI states for a group of UEs.</w:t>
      </w:r>
    </w:p>
    <w:p w14:paraId="28D204B2" w14:textId="77777777" w:rsidR="00DA12D7" w:rsidRPr="002B38CA" w:rsidRDefault="00DA12D7" w:rsidP="00DA12D7">
      <w:pPr>
        <w:spacing w:after="60" w:line="288" w:lineRule="auto"/>
        <w:jc w:val="both"/>
        <w:rPr>
          <w:b/>
          <w:i/>
          <w:iCs/>
          <w:color w:val="000000" w:themeColor="text1"/>
          <w:sz w:val="20"/>
        </w:rPr>
      </w:pPr>
      <w:r w:rsidRPr="002B38CA">
        <w:rPr>
          <w:b/>
          <w:i/>
          <w:iCs/>
          <w:sz w:val="20"/>
        </w:rPr>
        <w:t xml:space="preserve">Proposal 2: </w:t>
      </w:r>
      <w:r w:rsidRPr="00DA12D7">
        <w:rPr>
          <w:i/>
          <w:iCs/>
          <w:sz w:val="20"/>
        </w:rPr>
        <w:t>Study mechanisms to improve beam management during initial access.</w:t>
      </w:r>
    </w:p>
    <w:p w14:paraId="49D7C3D2" w14:textId="77777777" w:rsidR="00DA12D7" w:rsidRPr="002B38CA" w:rsidRDefault="00DA12D7" w:rsidP="00DA12D7">
      <w:pPr>
        <w:spacing w:after="60" w:line="288" w:lineRule="auto"/>
        <w:jc w:val="both"/>
        <w:rPr>
          <w:sz w:val="20"/>
          <w:lang w:eastAsia="ko-KR"/>
        </w:rPr>
      </w:pPr>
      <w:r w:rsidRPr="002B38CA">
        <w:rPr>
          <w:b/>
          <w:i/>
          <w:iCs/>
          <w:sz w:val="20"/>
        </w:rPr>
        <w:t xml:space="preserve">Proposal 3: </w:t>
      </w:r>
      <w:r w:rsidRPr="00DA12D7">
        <w:rPr>
          <w:i/>
          <w:iCs/>
          <w:sz w:val="20"/>
        </w:rPr>
        <w:t>Study mechanisms study predictive and positioning-assisted beam management schemes.</w:t>
      </w:r>
    </w:p>
    <w:p w14:paraId="59AEA65B" w14:textId="0F69CB0D" w:rsidR="003111A6" w:rsidRDefault="003111A6" w:rsidP="007877EE">
      <w:pPr>
        <w:pStyle w:val="0Maintext"/>
        <w:spacing w:after="0" w:afterAutospacing="0" w:line="240" w:lineRule="auto"/>
        <w:ind w:firstLine="0"/>
        <w:rPr>
          <w:lang w:val="en-US"/>
        </w:rPr>
      </w:pPr>
    </w:p>
    <w:p w14:paraId="689F67D2" w14:textId="77777777" w:rsidR="00DA12D7" w:rsidRPr="00082D37" w:rsidRDefault="00DA12D7" w:rsidP="007877EE">
      <w:pPr>
        <w:pStyle w:val="0Maintext"/>
        <w:spacing w:after="0" w:afterAutospacing="0" w:line="240" w:lineRule="auto"/>
        <w:ind w:firstLine="0"/>
        <w:rPr>
          <w:lang w:val="en-US"/>
        </w:rPr>
      </w:pPr>
    </w:p>
    <w:p w14:paraId="1C30C595" w14:textId="77777777" w:rsidR="000F762B" w:rsidRPr="00082D37" w:rsidRDefault="000F762B" w:rsidP="00FB6F1A">
      <w:pPr>
        <w:pStyle w:val="Heading1"/>
        <w:spacing w:before="0"/>
        <w:jc w:val="both"/>
        <w:rPr>
          <w:lang w:val="en-US"/>
        </w:rPr>
      </w:pPr>
      <w:r w:rsidRPr="00082D37">
        <w:rPr>
          <w:lang w:val="en-US"/>
        </w:rPr>
        <w:t>References</w:t>
      </w:r>
    </w:p>
    <w:p w14:paraId="16189469" w14:textId="77777777" w:rsidR="00DF2416" w:rsidRDefault="00DF2416" w:rsidP="00DF2416">
      <w:pPr>
        <w:pStyle w:val="2222"/>
        <w:numPr>
          <w:ilvl w:val="0"/>
          <w:numId w:val="5"/>
        </w:numPr>
        <w:spacing w:after="120" w:line="288" w:lineRule="auto"/>
        <w:ind w:firstLineChars="0"/>
        <w:rPr>
          <w:sz w:val="20"/>
          <w:lang w:val="en-US" w:eastAsia="ko-KR"/>
        </w:rPr>
      </w:pPr>
      <w:bookmarkStart w:id="10" w:name="_Ref31989388"/>
      <w:bookmarkStart w:id="11" w:name="_Ref526288974"/>
      <w:r>
        <w:rPr>
          <w:sz w:val="20"/>
          <w:lang w:val="en-US" w:eastAsia="ko-KR"/>
        </w:rPr>
        <w:t xml:space="preserve">R1-2106865, </w:t>
      </w:r>
      <w:r w:rsidRPr="00DF2416">
        <w:rPr>
          <w:sz w:val="20"/>
          <w:lang w:val="en-US" w:eastAsia="ko-KR"/>
        </w:rPr>
        <w:t>Multi-Beam Enhancements</w:t>
      </w:r>
      <w:r>
        <w:rPr>
          <w:sz w:val="20"/>
          <w:lang w:val="en-US" w:eastAsia="ko-KR"/>
        </w:rPr>
        <w:t>, Samsung</w:t>
      </w:r>
    </w:p>
    <w:p w14:paraId="48024B39" w14:textId="0407712A" w:rsidR="00984F3F" w:rsidRDefault="00984F3F" w:rsidP="001F202C">
      <w:pPr>
        <w:pStyle w:val="2222"/>
        <w:numPr>
          <w:ilvl w:val="0"/>
          <w:numId w:val="5"/>
        </w:numPr>
        <w:spacing w:after="120" w:line="288" w:lineRule="auto"/>
        <w:ind w:firstLineChars="0"/>
        <w:rPr>
          <w:sz w:val="20"/>
          <w:lang w:val="en-US" w:eastAsia="ko-KR"/>
        </w:rPr>
      </w:pPr>
      <w:bookmarkStart w:id="12" w:name="_Ref54207100"/>
      <w:r>
        <w:rPr>
          <w:sz w:val="20"/>
          <w:lang w:val="en-US" w:eastAsia="ko-KR"/>
        </w:rPr>
        <w:t>R1-2008148</w:t>
      </w:r>
      <w:r w:rsidRPr="00AF1430">
        <w:rPr>
          <w:sz w:val="20"/>
          <w:lang w:val="en-US" w:eastAsia="ko-KR"/>
        </w:rPr>
        <w:t>,</w:t>
      </w:r>
      <w:r>
        <w:rPr>
          <w:sz w:val="20"/>
          <w:lang w:val="en-US" w:eastAsia="ko-KR"/>
        </w:rPr>
        <w:t xml:space="preserve"> Multi-Beam E</w:t>
      </w:r>
      <w:r w:rsidRPr="00915874">
        <w:rPr>
          <w:sz w:val="20"/>
          <w:lang w:val="en-US" w:eastAsia="ko-KR"/>
        </w:rPr>
        <w:t>nhancement</w:t>
      </w:r>
      <w:r>
        <w:rPr>
          <w:sz w:val="20"/>
          <w:lang w:val="en-US" w:eastAsia="ko-KR"/>
        </w:rPr>
        <w:t>s,</w:t>
      </w:r>
      <w:r w:rsidRPr="00AF1430">
        <w:rPr>
          <w:sz w:val="20"/>
          <w:lang w:val="en-US" w:eastAsia="ko-KR"/>
        </w:rPr>
        <w:t xml:space="preserve"> </w:t>
      </w:r>
      <w:r>
        <w:rPr>
          <w:sz w:val="20"/>
          <w:lang w:val="en-US" w:eastAsia="ko-KR"/>
        </w:rPr>
        <w:t>Samsung</w:t>
      </w:r>
      <w:r w:rsidRPr="00AF1430">
        <w:rPr>
          <w:sz w:val="20"/>
          <w:lang w:val="en-US" w:eastAsia="ko-KR"/>
        </w:rPr>
        <w:t>.</w:t>
      </w:r>
      <w:bookmarkEnd w:id="12"/>
    </w:p>
    <w:p w14:paraId="2C8CF99A" w14:textId="144A85FC" w:rsidR="001F202C" w:rsidRPr="001F202C" w:rsidRDefault="001F202C" w:rsidP="001F202C">
      <w:pPr>
        <w:pStyle w:val="2222"/>
        <w:numPr>
          <w:ilvl w:val="0"/>
          <w:numId w:val="5"/>
        </w:numPr>
        <w:spacing w:after="120" w:line="288" w:lineRule="auto"/>
        <w:ind w:firstLineChars="0"/>
        <w:rPr>
          <w:sz w:val="20"/>
          <w:lang w:val="en-US" w:eastAsia="ko-KR"/>
        </w:rPr>
      </w:pPr>
      <w:bookmarkStart w:id="13" w:name="_Ref78983900"/>
      <w:r w:rsidRPr="001F202C">
        <w:rPr>
          <w:sz w:val="20"/>
          <w:lang w:val="en-US" w:eastAsia="ko-KR"/>
        </w:rPr>
        <w:t>RP-211586, “Revised WID: Further enhancements on MIMO for NR,” e-Meeting, June 2021.</w:t>
      </w:r>
      <w:bookmarkEnd w:id="13"/>
    </w:p>
    <w:p w14:paraId="1B0CA3B3" w14:textId="77777777" w:rsidR="00F36BEA" w:rsidRDefault="00F36BEA" w:rsidP="001F202C">
      <w:pPr>
        <w:pStyle w:val="2222"/>
        <w:numPr>
          <w:ilvl w:val="0"/>
          <w:numId w:val="5"/>
        </w:numPr>
        <w:spacing w:after="120" w:line="288" w:lineRule="auto"/>
        <w:ind w:firstLineChars="0"/>
        <w:rPr>
          <w:sz w:val="20"/>
          <w:lang w:val="en-US" w:eastAsia="ko-KR"/>
        </w:rPr>
      </w:pPr>
      <w:bookmarkStart w:id="14" w:name="_Ref78981922"/>
      <w:r w:rsidRPr="00F36BEA">
        <w:rPr>
          <w:sz w:val="20"/>
          <w:lang w:val="en-US" w:eastAsia="ko-KR"/>
        </w:rPr>
        <w:t>Chairman Notes, 3GPP RAN1#102-e, e-Meeting, August, 2020.</w:t>
      </w:r>
      <w:bookmarkEnd w:id="14"/>
    </w:p>
    <w:bookmarkEnd w:id="10"/>
    <w:bookmarkEnd w:id="11"/>
    <w:p w14:paraId="4EF0C346" w14:textId="77777777" w:rsidR="00093D9D" w:rsidRDefault="00093D9D" w:rsidP="00093D9D">
      <w:pPr>
        <w:snapToGrid w:val="0"/>
        <w:spacing w:after="60"/>
        <w:jc w:val="both"/>
        <w:rPr>
          <w:sz w:val="20"/>
        </w:rPr>
      </w:pPr>
    </w:p>
    <w:p w14:paraId="05802595" w14:textId="77777777" w:rsidR="00576804" w:rsidRPr="00576804" w:rsidRDefault="00576804" w:rsidP="00576804">
      <w:pPr>
        <w:spacing w:after="180"/>
        <w:rPr>
          <w:rFonts w:ascii="Arial" w:hAnsi="Arial" w:cs="Arial"/>
          <w:sz w:val="32"/>
          <w:lang w:val="en-US" w:eastAsia="ko-KR"/>
        </w:rPr>
      </w:pPr>
      <w:r w:rsidRPr="00576804">
        <w:rPr>
          <w:rFonts w:ascii="Arial" w:hAnsi="Arial" w:cs="Arial"/>
          <w:sz w:val="32"/>
          <w:lang w:val="en-US" w:eastAsia="ko-KR"/>
        </w:rPr>
        <w:t>Appendix</w:t>
      </w:r>
    </w:p>
    <w:p w14:paraId="202E6DBE" w14:textId="77777777" w:rsidR="00576804" w:rsidRPr="00576804" w:rsidRDefault="00576804" w:rsidP="00576804">
      <w:pPr>
        <w:spacing w:after="180"/>
        <w:rPr>
          <w:sz w:val="20"/>
          <w:lang w:val="en-US" w:eastAsia="ko-KR"/>
        </w:rPr>
      </w:pPr>
      <w:r w:rsidRPr="00576804">
        <w:rPr>
          <w:sz w:val="20"/>
          <w:lang w:val="en-US" w:eastAsia="ko-KR"/>
        </w:rPr>
        <w:t xml:space="preserve">The relevant simulation assumptions are according to the agreed EVM in RAN1#102-e, and are copied below. </w:t>
      </w:r>
    </w:p>
    <w:p w14:paraId="3034D6BC" w14:textId="46D4FAF8" w:rsidR="00576804" w:rsidRPr="00576804" w:rsidRDefault="00576804" w:rsidP="00576804">
      <w:pPr>
        <w:spacing w:after="180"/>
        <w:jc w:val="center"/>
        <w:rPr>
          <w:b/>
          <w:bCs/>
        </w:rPr>
      </w:pPr>
      <w:bookmarkStart w:id="15" w:name="_Ref54128722"/>
      <w:r w:rsidRPr="00576804">
        <w:rPr>
          <w:b/>
          <w:bCs/>
        </w:rPr>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1</w:t>
      </w:r>
      <w:r w:rsidRPr="00576804">
        <w:rPr>
          <w:b/>
          <w:bCs/>
        </w:rPr>
        <w:fldChar w:fldCharType="end"/>
      </w:r>
      <w:bookmarkEnd w:id="15"/>
      <w:r w:rsidRPr="00576804">
        <w:rPr>
          <w:b/>
          <w:bCs/>
        </w:rPr>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576804" w:rsidRPr="00576804" w14:paraId="409125D0" w14:textId="77777777" w:rsidTr="00CE2A08">
        <w:tc>
          <w:tcPr>
            <w:tcW w:w="2605" w:type="dxa"/>
            <w:shd w:val="clear" w:color="auto" w:fill="D5DCE4" w:themeFill="text2" w:themeFillTint="33"/>
            <w:vAlign w:val="center"/>
          </w:tcPr>
          <w:p w14:paraId="761EB36D" w14:textId="77777777" w:rsidR="00576804" w:rsidRPr="00576804" w:rsidRDefault="00576804" w:rsidP="00576804">
            <w:pPr>
              <w:snapToGrid w:val="0"/>
              <w:rPr>
                <w:b/>
                <w:sz w:val="18"/>
              </w:rPr>
            </w:pPr>
            <w:r w:rsidRPr="00576804">
              <w:rPr>
                <w:b/>
                <w:sz w:val="18"/>
              </w:rPr>
              <w:t>Parameters</w:t>
            </w:r>
          </w:p>
        </w:tc>
        <w:tc>
          <w:tcPr>
            <w:tcW w:w="7200" w:type="dxa"/>
            <w:shd w:val="clear" w:color="auto" w:fill="D5DCE4" w:themeFill="text2" w:themeFillTint="33"/>
            <w:vAlign w:val="center"/>
          </w:tcPr>
          <w:p w14:paraId="12D6413B" w14:textId="77777777" w:rsidR="00576804" w:rsidRPr="00576804" w:rsidRDefault="00576804" w:rsidP="00576804">
            <w:pPr>
              <w:snapToGrid w:val="0"/>
              <w:rPr>
                <w:b/>
                <w:sz w:val="18"/>
              </w:rPr>
            </w:pPr>
            <w:r w:rsidRPr="00576804">
              <w:rPr>
                <w:b/>
                <w:sz w:val="18"/>
              </w:rPr>
              <w:t>Values</w:t>
            </w:r>
          </w:p>
        </w:tc>
      </w:tr>
      <w:tr w:rsidR="00576804" w:rsidRPr="00576804" w14:paraId="74E34578" w14:textId="77777777" w:rsidTr="00CE2A08">
        <w:trPr>
          <w:trHeight w:val="102"/>
        </w:trPr>
        <w:tc>
          <w:tcPr>
            <w:tcW w:w="2605" w:type="dxa"/>
            <w:vAlign w:val="center"/>
          </w:tcPr>
          <w:p w14:paraId="1B646AF1" w14:textId="77777777" w:rsidR="00576804" w:rsidRPr="00576804" w:rsidRDefault="00576804" w:rsidP="00576804">
            <w:pPr>
              <w:snapToGrid w:val="0"/>
              <w:rPr>
                <w:sz w:val="18"/>
              </w:rPr>
            </w:pPr>
            <w:r w:rsidRPr="00576804">
              <w:rPr>
                <w:sz w:val="18"/>
              </w:rPr>
              <w:t>Frequency Range</w:t>
            </w:r>
          </w:p>
        </w:tc>
        <w:tc>
          <w:tcPr>
            <w:tcW w:w="7200" w:type="dxa"/>
            <w:vAlign w:val="center"/>
          </w:tcPr>
          <w:p w14:paraId="766752E0" w14:textId="77777777" w:rsidR="00576804" w:rsidRPr="00576804" w:rsidRDefault="00576804" w:rsidP="00576804">
            <w:pPr>
              <w:snapToGrid w:val="0"/>
              <w:rPr>
                <w:sz w:val="18"/>
              </w:rPr>
            </w:pPr>
            <w:r w:rsidRPr="00576804">
              <w:rPr>
                <w:sz w:val="18"/>
              </w:rPr>
              <w:t>FR2 @ 30 GHz, SCS: 120 kHz, BW: 80 MHz</w:t>
            </w:r>
          </w:p>
        </w:tc>
      </w:tr>
      <w:tr w:rsidR="00576804" w:rsidRPr="00576804" w14:paraId="5C38198B" w14:textId="77777777" w:rsidTr="00CE2A08">
        <w:tc>
          <w:tcPr>
            <w:tcW w:w="2605" w:type="dxa"/>
            <w:vAlign w:val="center"/>
          </w:tcPr>
          <w:p w14:paraId="4DED1497" w14:textId="77777777" w:rsidR="00576804" w:rsidRPr="00576804" w:rsidRDefault="00576804" w:rsidP="00576804">
            <w:pPr>
              <w:snapToGrid w:val="0"/>
              <w:rPr>
                <w:sz w:val="18"/>
              </w:rPr>
            </w:pPr>
            <w:r w:rsidRPr="00576804">
              <w:rPr>
                <w:sz w:val="18"/>
              </w:rPr>
              <w:t>Transmission Power</w:t>
            </w:r>
          </w:p>
        </w:tc>
        <w:tc>
          <w:tcPr>
            <w:tcW w:w="7200" w:type="dxa"/>
            <w:vAlign w:val="center"/>
          </w:tcPr>
          <w:p w14:paraId="1B3BB269" w14:textId="77777777" w:rsidR="00576804" w:rsidRPr="00576804" w:rsidRDefault="00576804" w:rsidP="00576804">
            <w:pPr>
              <w:snapToGrid w:val="0"/>
              <w:rPr>
                <w:sz w:val="18"/>
              </w:rPr>
            </w:pPr>
            <w:r w:rsidRPr="00576804">
              <w:rPr>
                <w:sz w:val="18"/>
              </w:rPr>
              <w:t>Maximum Power and Maximum EIRP for base station and UE as given by corresponding scenario in 38.802 (Table A.2.1-1 and Table A.2.1-2)</w:t>
            </w:r>
          </w:p>
        </w:tc>
      </w:tr>
      <w:tr w:rsidR="00576804" w:rsidRPr="00576804" w14:paraId="38EB6283" w14:textId="77777777" w:rsidTr="00CE2A08">
        <w:tc>
          <w:tcPr>
            <w:tcW w:w="2605" w:type="dxa"/>
            <w:vAlign w:val="center"/>
          </w:tcPr>
          <w:p w14:paraId="6F38DA8F" w14:textId="77777777" w:rsidR="00576804" w:rsidRPr="00576804" w:rsidRDefault="00576804" w:rsidP="00576804">
            <w:pPr>
              <w:snapToGrid w:val="0"/>
              <w:rPr>
                <w:sz w:val="18"/>
              </w:rPr>
            </w:pPr>
            <w:r w:rsidRPr="00576804">
              <w:rPr>
                <w:sz w:val="18"/>
              </w:rPr>
              <w:t>BS Antenna Configuration</w:t>
            </w:r>
          </w:p>
        </w:tc>
        <w:tc>
          <w:tcPr>
            <w:tcW w:w="7200" w:type="dxa"/>
            <w:vAlign w:val="center"/>
          </w:tcPr>
          <w:p w14:paraId="7325A3D2" w14:textId="77777777" w:rsidR="00576804" w:rsidRPr="00576804" w:rsidRDefault="00576804" w:rsidP="00576804">
            <w:pPr>
              <w:snapToGrid w:val="0"/>
              <w:rPr>
                <w:sz w:val="18"/>
              </w:rPr>
            </w:pPr>
            <w:r w:rsidRPr="00576804">
              <w:rPr>
                <w:sz w:val="18"/>
              </w:rPr>
              <w:t>(M, N, P, M</w:t>
            </w:r>
            <w:r w:rsidRPr="00576804">
              <w:rPr>
                <w:sz w:val="18"/>
                <w:vertAlign w:val="subscript"/>
              </w:rPr>
              <w:t>g</w:t>
            </w:r>
            <w:r w:rsidRPr="00576804">
              <w:rPr>
                <w:sz w:val="18"/>
              </w:rPr>
              <w:t>, N</w:t>
            </w:r>
            <w:r w:rsidRPr="00576804">
              <w:rPr>
                <w:sz w:val="18"/>
                <w:vertAlign w:val="subscript"/>
              </w:rPr>
              <w:t>g</w:t>
            </w:r>
            <w:r w:rsidRPr="00576804">
              <w:rPr>
                <w:sz w:val="18"/>
              </w:rPr>
              <w:t>) = (4, 8, 2, 2, 2). (d</w:t>
            </w:r>
            <w:r w:rsidRPr="00576804">
              <w:rPr>
                <w:sz w:val="18"/>
                <w:vertAlign w:val="subscript"/>
              </w:rPr>
              <w:t>V</w:t>
            </w:r>
            <w:r w:rsidRPr="00576804">
              <w:rPr>
                <w:sz w:val="18"/>
              </w:rPr>
              <w:t>, d</w:t>
            </w:r>
            <w:r w:rsidRPr="00576804">
              <w:rPr>
                <w:sz w:val="18"/>
                <w:vertAlign w:val="subscript"/>
              </w:rPr>
              <w:t>H</w:t>
            </w:r>
            <w:r w:rsidRPr="00576804">
              <w:rPr>
                <w:sz w:val="18"/>
              </w:rPr>
              <w:t>) = (0.5, 0.5) λ. (d</w:t>
            </w:r>
            <w:r w:rsidRPr="00576804">
              <w:rPr>
                <w:sz w:val="18"/>
                <w:vertAlign w:val="subscript"/>
              </w:rPr>
              <w:t>g,V</w:t>
            </w:r>
            <w:r w:rsidRPr="00576804">
              <w:rPr>
                <w:sz w:val="18"/>
              </w:rPr>
              <w:t>, d</w:t>
            </w:r>
            <w:r w:rsidRPr="00576804">
              <w:rPr>
                <w:sz w:val="18"/>
                <w:vertAlign w:val="subscript"/>
              </w:rPr>
              <w:t>g,H</w:t>
            </w:r>
            <w:r w:rsidRPr="00576804">
              <w:rPr>
                <w:sz w:val="18"/>
              </w:rPr>
              <w:t>) = (2.0, 4.0) λ</w:t>
            </w:r>
          </w:p>
          <w:p w14:paraId="060AA382" w14:textId="77777777" w:rsidR="00576804" w:rsidRPr="00576804" w:rsidRDefault="00576804" w:rsidP="00576804">
            <w:pPr>
              <w:snapToGrid w:val="0"/>
              <w:rPr>
                <w:sz w:val="18"/>
              </w:rPr>
            </w:pPr>
            <w:r w:rsidRPr="00576804">
              <w:rPr>
                <w:sz w:val="18"/>
              </w:rPr>
              <w:t>TXRU weights mapping: 2D DFT based beam per polarization</w:t>
            </w:r>
          </w:p>
          <w:p w14:paraId="612F5B36" w14:textId="77777777" w:rsidR="00576804" w:rsidRPr="00576804" w:rsidRDefault="00576804" w:rsidP="00576804">
            <w:pPr>
              <w:snapToGrid w:val="0"/>
              <w:rPr>
                <w:sz w:val="18"/>
              </w:rPr>
            </w:pPr>
            <w:r w:rsidRPr="00576804">
              <w:rPr>
                <w:sz w:val="18"/>
              </w:rPr>
              <w:t>Beam selection: based on L1-RSRP</w:t>
            </w:r>
          </w:p>
          <w:p w14:paraId="70CB0E2A" w14:textId="77777777" w:rsidR="00576804" w:rsidRPr="00576804" w:rsidRDefault="00576804" w:rsidP="00576804">
            <w:pPr>
              <w:snapToGrid w:val="0"/>
              <w:rPr>
                <w:sz w:val="18"/>
              </w:rPr>
            </w:pPr>
            <w:r w:rsidRPr="00576804">
              <w:rPr>
                <w:sz w:val="18"/>
              </w:rPr>
              <w:t>Number of BS beams: 16</w:t>
            </w:r>
          </w:p>
        </w:tc>
      </w:tr>
      <w:tr w:rsidR="00576804" w:rsidRPr="00576804" w14:paraId="4F9F1FA2" w14:textId="77777777" w:rsidTr="00CE2A08">
        <w:tc>
          <w:tcPr>
            <w:tcW w:w="2605" w:type="dxa"/>
            <w:vAlign w:val="center"/>
          </w:tcPr>
          <w:p w14:paraId="392EFBCE" w14:textId="77777777" w:rsidR="00576804" w:rsidRPr="00576804" w:rsidRDefault="00576804" w:rsidP="00576804">
            <w:pPr>
              <w:snapToGrid w:val="0"/>
              <w:rPr>
                <w:sz w:val="18"/>
              </w:rPr>
            </w:pPr>
            <w:r w:rsidRPr="00576804">
              <w:rPr>
                <w:sz w:val="18"/>
              </w:rPr>
              <w:t>BS Antenna radiation pattern</w:t>
            </w:r>
          </w:p>
        </w:tc>
        <w:tc>
          <w:tcPr>
            <w:tcW w:w="7200" w:type="dxa"/>
            <w:vAlign w:val="center"/>
          </w:tcPr>
          <w:p w14:paraId="5A7EDADC" w14:textId="77777777" w:rsidR="00576804" w:rsidRPr="00576804" w:rsidRDefault="00576804" w:rsidP="00576804">
            <w:pPr>
              <w:snapToGrid w:val="0"/>
              <w:rPr>
                <w:sz w:val="18"/>
              </w:rPr>
            </w:pPr>
            <w:r w:rsidRPr="00576804">
              <w:rPr>
                <w:sz w:val="18"/>
              </w:rPr>
              <w:t>TR 38.802 Table A.2.1-6, Table A.2.1-7</w:t>
            </w:r>
          </w:p>
        </w:tc>
      </w:tr>
      <w:tr w:rsidR="00576804" w:rsidRPr="00576804" w14:paraId="236BF0CC" w14:textId="77777777" w:rsidTr="00CE2A08">
        <w:tc>
          <w:tcPr>
            <w:tcW w:w="2605" w:type="dxa"/>
            <w:vAlign w:val="center"/>
          </w:tcPr>
          <w:p w14:paraId="268D7168" w14:textId="77777777" w:rsidR="00576804" w:rsidRPr="00576804" w:rsidRDefault="00576804" w:rsidP="00576804">
            <w:pPr>
              <w:snapToGrid w:val="0"/>
              <w:rPr>
                <w:sz w:val="18"/>
              </w:rPr>
            </w:pPr>
            <w:r w:rsidRPr="00576804">
              <w:rPr>
                <w:sz w:val="18"/>
              </w:rPr>
              <w:t>UE Antenna Configuration</w:t>
            </w:r>
          </w:p>
        </w:tc>
        <w:tc>
          <w:tcPr>
            <w:tcW w:w="7200" w:type="dxa"/>
            <w:vAlign w:val="center"/>
          </w:tcPr>
          <w:p w14:paraId="1B44574F" w14:textId="77777777" w:rsidR="00576804" w:rsidRPr="00576804" w:rsidRDefault="00576804" w:rsidP="00576804">
            <w:pPr>
              <w:snapToGrid w:val="0"/>
              <w:rPr>
                <w:sz w:val="18"/>
              </w:rPr>
            </w:pPr>
            <w:r w:rsidRPr="00576804">
              <w:rPr>
                <w:sz w:val="18"/>
              </w:rPr>
              <w:t xml:space="preserve">Number/location of panels: 3 panels (left, right, and back) </w:t>
            </w:r>
          </w:p>
          <w:p w14:paraId="27D631D7" w14:textId="77777777" w:rsidR="00576804" w:rsidRPr="00576804" w:rsidRDefault="00576804" w:rsidP="00576804">
            <w:pPr>
              <w:snapToGrid w:val="0"/>
              <w:rPr>
                <w:sz w:val="18"/>
              </w:rPr>
            </w:pPr>
            <w:r w:rsidRPr="00576804">
              <w:rPr>
                <w:sz w:val="18"/>
              </w:rPr>
              <w:t>Panel structure: 1x4x2 or (M, N, P) = (1, 4, 2), d</w:t>
            </w:r>
            <w:r w:rsidRPr="00576804">
              <w:rPr>
                <w:sz w:val="18"/>
                <w:vertAlign w:val="subscript"/>
              </w:rPr>
              <w:t>H</w:t>
            </w:r>
            <w:r w:rsidRPr="00576804">
              <w:rPr>
                <w:sz w:val="18"/>
              </w:rPr>
              <w:t xml:space="preserve"> = 0.5 λ </w:t>
            </w:r>
          </w:p>
          <w:p w14:paraId="5F42CB29" w14:textId="77777777" w:rsidR="00576804" w:rsidRPr="00576804" w:rsidRDefault="00576804" w:rsidP="00576804">
            <w:pPr>
              <w:snapToGrid w:val="0"/>
              <w:rPr>
                <w:sz w:val="18"/>
              </w:rPr>
            </w:pPr>
            <w:r w:rsidRPr="00576804">
              <w:rPr>
                <w:sz w:val="18"/>
              </w:rPr>
              <w:t>TXRU weights mapping: 1D DFT</w:t>
            </w:r>
          </w:p>
          <w:p w14:paraId="2078DDBB" w14:textId="77777777" w:rsidR="00576804" w:rsidRPr="00576804" w:rsidRDefault="00576804" w:rsidP="00576804">
            <w:pPr>
              <w:snapToGrid w:val="0"/>
              <w:rPr>
                <w:sz w:val="18"/>
              </w:rPr>
            </w:pPr>
            <w:r w:rsidRPr="00576804">
              <w:rPr>
                <w:sz w:val="18"/>
              </w:rPr>
              <w:t>Beam and panel selection: based on L1-RSRP</w:t>
            </w:r>
          </w:p>
          <w:p w14:paraId="57DF0FBF" w14:textId="77777777" w:rsidR="00576804" w:rsidRPr="00576804" w:rsidRDefault="00576804" w:rsidP="00576804">
            <w:pPr>
              <w:snapToGrid w:val="0"/>
              <w:rPr>
                <w:sz w:val="18"/>
              </w:rPr>
            </w:pPr>
            <w:r w:rsidRPr="00576804">
              <w:rPr>
                <w:sz w:val="18"/>
              </w:rPr>
              <w:t>Number of UE beams: 12 (4 per panel)</w:t>
            </w:r>
          </w:p>
        </w:tc>
      </w:tr>
      <w:tr w:rsidR="00576804" w:rsidRPr="00576804" w14:paraId="0CD34541" w14:textId="77777777" w:rsidTr="00CE2A08">
        <w:tc>
          <w:tcPr>
            <w:tcW w:w="2605" w:type="dxa"/>
            <w:vAlign w:val="center"/>
          </w:tcPr>
          <w:p w14:paraId="7F0196DA" w14:textId="77777777" w:rsidR="00576804" w:rsidRPr="00576804" w:rsidRDefault="00576804" w:rsidP="00576804">
            <w:pPr>
              <w:snapToGrid w:val="0"/>
              <w:rPr>
                <w:sz w:val="18"/>
              </w:rPr>
            </w:pPr>
            <w:r w:rsidRPr="00576804">
              <w:rPr>
                <w:sz w:val="18"/>
              </w:rPr>
              <w:t>UE Antenna radiation pattern</w:t>
            </w:r>
          </w:p>
        </w:tc>
        <w:tc>
          <w:tcPr>
            <w:tcW w:w="7200" w:type="dxa"/>
            <w:vAlign w:val="center"/>
          </w:tcPr>
          <w:p w14:paraId="7B0513BD" w14:textId="77777777" w:rsidR="00576804" w:rsidRPr="00576804" w:rsidRDefault="00576804" w:rsidP="00576804">
            <w:pPr>
              <w:snapToGrid w:val="0"/>
              <w:rPr>
                <w:sz w:val="18"/>
              </w:rPr>
            </w:pPr>
            <w:r w:rsidRPr="00576804">
              <w:rPr>
                <w:sz w:val="18"/>
              </w:rPr>
              <w:t>TR 38.802 Table A.2.1-8, Table A.2.1-10</w:t>
            </w:r>
          </w:p>
        </w:tc>
      </w:tr>
      <w:tr w:rsidR="00576804" w:rsidRPr="00576804" w14:paraId="0C3F0DA2" w14:textId="77777777" w:rsidTr="00CE2A08">
        <w:tc>
          <w:tcPr>
            <w:tcW w:w="2605" w:type="dxa"/>
            <w:vAlign w:val="center"/>
          </w:tcPr>
          <w:p w14:paraId="20149160" w14:textId="77777777" w:rsidR="00576804" w:rsidRPr="00576804" w:rsidRDefault="00576804" w:rsidP="00576804">
            <w:pPr>
              <w:snapToGrid w:val="0"/>
              <w:rPr>
                <w:sz w:val="18"/>
              </w:rPr>
            </w:pPr>
            <w:r w:rsidRPr="00576804">
              <w:rPr>
                <w:sz w:val="18"/>
              </w:rPr>
              <w:t>Beam correspondence</w:t>
            </w:r>
          </w:p>
        </w:tc>
        <w:tc>
          <w:tcPr>
            <w:tcW w:w="7200" w:type="dxa"/>
            <w:vAlign w:val="center"/>
          </w:tcPr>
          <w:p w14:paraId="5019E3A5" w14:textId="77777777" w:rsidR="00576804" w:rsidRPr="00576804" w:rsidRDefault="00576804" w:rsidP="00576804">
            <w:pPr>
              <w:snapToGrid w:val="0"/>
              <w:rPr>
                <w:sz w:val="18"/>
              </w:rPr>
            </w:pPr>
            <w:r w:rsidRPr="00576804">
              <w:rPr>
                <w:sz w:val="18"/>
              </w:rPr>
              <w:t>Ideal</w:t>
            </w:r>
          </w:p>
        </w:tc>
      </w:tr>
      <w:tr w:rsidR="00576804" w:rsidRPr="00576804" w14:paraId="14009937" w14:textId="77777777" w:rsidTr="00CE2A08">
        <w:tc>
          <w:tcPr>
            <w:tcW w:w="2605" w:type="dxa"/>
            <w:vAlign w:val="center"/>
          </w:tcPr>
          <w:p w14:paraId="69FAA769" w14:textId="77777777" w:rsidR="00576804" w:rsidRPr="00576804" w:rsidRDefault="00576804" w:rsidP="00576804">
            <w:pPr>
              <w:snapToGrid w:val="0"/>
              <w:rPr>
                <w:sz w:val="18"/>
              </w:rPr>
            </w:pPr>
            <w:r w:rsidRPr="00576804">
              <w:rPr>
                <w:sz w:val="18"/>
              </w:rPr>
              <w:t>Link adaptation</w:t>
            </w:r>
          </w:p>
        </w:tc>
        <w:tc>
          <w:tcPr>
            <w:tcW w:w="7200" w:type="dxa"/>
            <w:vAlign w:val="center"/>
          </w:tcPr>
          <w:p w14:paraId="4FF563C0" w14:textId="77777777" w:rsidR="00576804" w:rsidRPr="00576804" w:rsidRDefault="00576804" w:rsidP="00576804">
            <w:pPr>
              <w:snapToGrid w:val="0"/>
              <w:rPr>
                <w:sz w:val="18"/>
              </w:rPr>
            </w:pPr>
            <w:r w:rsidRPr="00576804">
              <w:rPr>
                <w:sz w:val="18"/>
              </w:rPr>
              <w:t>Based on CSI-RS</w:t>
            </w:r>
          </w:p>
        </w:tc>
      </w:tr>
      <w:tr w:rsidR="00576804" w:rsidRPr="00576804" w14:paraId="55BA1BA5" w14:textId="77777777" w:rsidTr="00CE2A08">
        <w:tc>
          <w:tcPr>
            <w:tcW w:w="2605" w:type="dxa"/>
            <w:vAlign w:val="center"/>
          </w:tcPr>
          <w:p w14:paraId="76028BFF" w14:textId="77777777" w:rsidR="00576804" w:rsidRPr="00576804" w:rsidRDefault="00576804" w:rsidP="00576804">
            <w:pPr>
              <w:snapToGrid w:val="0"/>
              <w:rPr>
                <w:sz w:val="18"/>
              </w:rPr>
            </w:pPr>
            <w:r w:rsidRPr="00576804">
              <w:rPr>
                <w:sz w:val="18"/>
              </w:rPr>
              <w:t>Traffic Model</w:t>
            </w:r>
          </w:p>
        </w:tc>
        <w:tc>
          <w:tcPr>
            <w:tcW w:w="7200" w:type="dxa"/>
            <w:vAlign w:val="center"/>
          </w:tcPr>
          <w:p w14:paraId="5AC1BE9B" w14:textId="77777777" w:rsidR="00576804" w:rsidRPr="00576804" w:rsidRDefault="00576804" w:rsidP="00576804">
            <w:pPr>
              <w:snapToGrid w:val="0"/>
              <w:rPr>
                <w:sz w:val="18"/>
              </w:rPr>
            </w:pPr>
            <w:r w:rsidRPr="00576804">
              <w:rPr>
                <w:sz w:val="18"/>
              </w:rPr>
              <w:t>Full buffer</w:t>
            </w:r>
          </w:p>
        </w:tc>
      </w:tr>
      <w:tr w:rsidR="00576804" w:rsidRPr="00576804" w14:paraId="7E85B265" w14:textId="77777777" w:rsidTr="00CE2A08">
        <w:tc>
          <w:tcPr>
            <w:tcW w:w="2605" w:type="dxa"/>
            <w:shd w:val="clear" w:color="auto" w:fill="auto"/>
            <w:vAlign w:val="center"/>
          </w:tcPr>
          <w:p w14:paraId="5FC372E3" w14:textId="77777777" w:rsidR="00576804" w:rsidRPr="00576804" w:rsidRDefault="00576804" w:rsidP="00576804">
            <w:pPr>
              <w:snapToGrid w:val="0"/>
              <w:rPr>
                <w:color w:val="000000"/>
                <w:kern w:val="24"/>
                <w:sz w:val="18"/>
              </w:rPr>
            </w:pPr>
            <w:r w:rsidRPr="00576804">
              <w:rPr>
                <w:color w:val="000000"/>
                <w:kern w:val="24"/>
                <w:sz w:val="18"/>
              </w:rPr>
              <w:t>Inter-panel calibration for UE</w:t>
            </w:r>
          </w:p>
        </w:tc>
        <w:tc>
          <w:tcPr>
            <w:tcW w:w="7200" w:type="dxa"/>
            <w:shd w:val="clear" w:color="auto" w:fill="auto"/>
            <w:vAlign w:val="center"/>
          </w:tcPr>
          <w:p w14:paraId="681B6885" w14:textId="77777777" w:rsidR="00576804" w:rsidRPr="00576804" w:rsidRDefault="00576804" w:rsidP="00576804">
            <w:pPr>
              <w:snapToGrid w:val="0"/>
              <w:rPr>
                <w:color w:val="00B050"/>
                <w:kern w:val="24"/>
                <w:sz w:val="18"/>
              </w:rPr>
            </w:pPr>
            <w:r w:rsidRPr="00576804">
              <w:rPr>
                <w:color w:val="000000" w:themeColor="text1"/>
                <w:kern w:val="24"/>
                <w:sz w:val="18"/>
              </w:rPr>
              <w:t>Ideal, non-ideal following 38.802 (optional) – Explain any errors</w:t>
            </w:r>
          </w:p>
        </w:tc>
      </w:tr>
      <w:tr w:rsidR="00576804" w:rsidRPr="00576804" w14:paraId="3B9E58EB" w14:textId="77777777" w:rsidTr="00CE2A08">
        <w:tc>
          <w:tcPr>
            <w:tcW w:w="2605" w:type="dxa"/>
            <w:shd w:val="clear" w:color="auto" w:fill="auto"/>
            <w:vAlign w:val="center"/>
          </w:tcPr>
          <w:p w14:paraId="6A19C519" w14:textId="77777777" w:rsidR="00576804" w:rsidRPr="00576804" w:rsidRDefault="00576804" w:rsidP="00576804">
            <w:pPr>
              <w:snapToGrid w:val="0"/>
              <w:rPr>
                <w:sz w:val="18"/>
              </w:rPr>
            </w:pPr>
            <w:r w:rsidRPr="00576804">
              <w:rPr>
                <w:color w:val="000000"/>
                <w:kern w:val="24"/>
                <w:sz w:val="18"/>
              </w:rPr>
              <w:t>Control and RS overhead</w:t>
            </w:r>
          </w:p>
        </w:tc>
        <w:tc>
          <w:tcPr>
            <w:tcW w:w="7200" w:type="dxa"/>
            <w:shd w:val="clear" w:color="auto" w:fill="auto"/>
            <w:vAlign w:val="center"/>
          </w:tcPr>
          <w:p w14:paraId="79AB4C63" w14:textId="77777777" w:rsidR="00576804" w:rsidRPr="00576804" w:rsidRDefault="00576804" w:rsidP="00576804">
            <w:pPr>
              <w:snapToGrid w:val="0"/>
              <w:rPr>
                <w:sz w:val="18"/>
              </w:rPr>
            </w:pPr>
            <w:r w:rsidRPr="00576804">
              <w:rPr>
                <w:kern w:val="24"/>
                <w:sz w:val="18"/>
              </w:rPr>
              <w:t>DMRS, CSI-RS, PDCCH</w:t>
            </w:r>
          </w:p>
        </w:tc>
      </w:tr>
      <w:tr w:rsidR="00576804" w:rsidRPr="00576804" w14:paraId="6BFF4DE3" w14:textId="77777777" w:rsidTr="00CE2A08">
        <w:tc>
          <w:tcPr>
            <w:tcW w:w="2605" w:type="dxa"/>
            <w:shd w:val="clear" w:color="auto" w:fill="auto"/>
            <w:vAlign w:val="center"/>
          </w:tcPr>
          <w:p w14:paraId="44C5F907" w14:textId="77777777" w:rsidR="00576804" w:rsidRPr="00576804" w:rsidRDefault="00576804" w:rsidP="00576804">
            <w:pPr>
              <w:snapToGrid w:val="0"/>
              <w:rPr>
                <w:sz w:val="18"/>
              </w:rPr>
            </w:pPr>
            <w:r w:rsidRPr="00576804">
              <w:rPr>
                <w:color w:val="000000"/>
                <w:kern w:val="24"/>
                <w:sz w:val="18"/>
              </w:rPr>
              <w:t>Control channel decoding</w:t>
            </w:r>
          </w:p>
        </w:tc>
        <w:tc>
          <w:tcPr>
            <w:tcW w:w="7200" w:type="dxa"/>
            <w:shd w:val="clear" w:color="auto" w:fill="auto"/>
            <w:vAlign w:val="center"/>
          </w:tcPr>
          <w:p w14:paraId="79EF4A38" w14:textId="77777777" w:rsidR="00576804" w:rsidRPr="00576804" w:rsidRDefault="00576804" w:rsidP="00576804">
            <w:pPr>
              <w:snapToGrid w:val="0"/>
              <w:rPr>
                <w:color w:val="00B050"/>
                <w:sz w:val="18"/>
              </w:rPr>
            </w:pPr>
            <w:r w:rsidRPr="00576804">
              <w:rPr>
                <w:kern w:val="24"/>
                <w:sz w:val="18"/>
              </w:rPr>
              <w:t>Ideal</w:t>
            </w:r>
          </w:p>
        </w:tc>
      </w:tr>
      <w:tr w:rsidR="00576804" w:rsidRPr="00576804" w14:paraId="482AF9F7" w14:textId="77777777" w:rsidTr="00CE2A08">
        <w:tc>
          <w:tcPr>
            <w:tcW w:w="2605" w:type="dxa"/>
            <w:shd w:val="clear" w:color="auto" w:fill="auto"/>
            <w:vAlign w:val="center"/>
          </w:tcPr>
          <w:p w14:paraId="3C5BEDEF" w14:textId="77777777" w:rsidR="00576804" w:rsidRPr="00576804" w:rsidRDefault="00576804" w:rsidP="00576804">
            <w:pPr>
              <w:snapToGrid w:val="0"/>
              <w:rPr>
                <w:sz w:val="18"/>
              </w:rPr>
            </w:pPr>
            <w:r w:rsidRPr="00576804">
              <w:rPr>
                <w:color w:val="000000"/>
                <w:kern w:val="24"/>
                <w:sz w:val="18"/>
              </w:rPr>
              <w:t>UE receiver type</w:t>
            </w:r>
          </w:p>
        </w:tc>
        <w:tc>
          <w:tcPr>
            <w:tcW w:w="7200" w:type="dxa"/>
            <w:shd w:val="clear" w:color="auto" w:fill="auto"/>
            <w:vAlign w:val="center"/>
          </w:tcPr>
          <w:p w14:paraId="2DC3B607" w14:textId="77777777" w:rsidR="00576804" w:rsidRPr="00576804" w:rsidRDefault="00576804" w:rsidP="00576804">
            <w:pPr>
              <w:snapToGrid w:val="0"/>
              <w:rPr>
                <w:sz w:val="18"/>
              </w:rPr>
            </w:pPr>
            <w:r w:rsidRPr="00576804">
              <w:rPr>
                <w:kern w:val="24"/>
                <w:sz w:val="18"/>
              </w:rPr>
              <w:t>MMSE-IRC</w:t>
            </w:r>
          </w:p>
        </w:tc>
      </w:tr>
      <w:tr w:rsidR="00576804" w:rsidRPr="00576804" w14:paraId="44C75554" w14:textId="77777777" w:rsidTr="00CE2A08">
        <w:tc>
          <w:tcPr>
            <w:tcW w:w="2605" w:type="dxa"/>
            <w:shd w:val="clear" w:color="auto" w:fill="auto"/>
            <w:vAlign w:val="center"/>
          </w:tcPr>
          <w:p w14:paraId="33C46740" w14:textId="77777777" w:rsidR="00576804" w:rsidRPr="00576804" w:rsidRDefault="00576804" w:rsidP="00576804">
            <w:pPr>
              <w:snapToGrid w:val="0"/>
              <w:rPr>
                <w:sz w:val="18"/>
              </w:rPr>
            </w:pPr>
            <w:r w:rsidRPr="00576804">
              <w:rPr>
                <w:color w:val="000000"/>
                <w:kern w:val="24"/>
                <w:sz w:val="18"/>
              </w:rPr>
              <w:t>BF scheme</w:t>
            </w:r>
          </w:p>
        </w:tc>
        <w:tc>
          <w:tcPr>
            <w:tcW w:w="7200" w:type="dxa"/>
            <w:shd w:val="clear" w:color="auto" w:fill="auto"/>
            <w:vAlign w:val="center"/>
          </w:tcPr>
          <w:p w14:paraId="10B9D905" w14:textId="77777777" w:rsidR="00576804" w:rsidRPr="00576804" w:rsidRDefault="00576804" w:rsidP="00576804">
            <w:pPr>
              <w:snapToGrid w:val="0"/>
              <w:rPr>
                <w:sz w:val="18"/>
              </w:rPr>
            </w:pPr>
            <w:r w:rsidRPr="00576804">
              <w:rPr>
                <w:kern w:val="24"/>
                <w:sz w:val="18"/>
              </w:rPr>
              <w:t>1 TXRU per polarization per panel</w:t>
            </w:r>
          </w:p>
        </w:tc>
      </w:tr>
      <w:tr w:rsidR="00576804" w:rsidRPr="00576804" w14:paraId="363BC059" w14:textId="77777777" w:rsidTr="00CE2A08">
        <w:tc>
          <w:tcPr>
            <w:tcW w:w="2605" w:type="dxa"/>
            <w:shd w:val="clear" w:color="auto" w:fill="auto"/>
            <w:vAlign w:val="center"/>
          </w:tcPr>
          <w:p w14:paraId="2E21606B" w14:textId="77777777" w:rsidR="00576804" w:rsidRPr="00576804" w:rsidRDefault="00576804" w:rsidP="00576804">
            <w:pPr>
              <w:snapToGrid w:val="0"/>
              <w:rPr>
                <w:sz w:val="18"/>
              </w:rPr>
            </w:pPr>
            <w:r w:rsidRPr="00576804">
              <w:rPr>
                <w:color w:val="000000"/>
                <w:kern w:val="24"/>
                <w:sz w:val="18"/>
              </w:rPr>
              <w:t>Transmission scheme</w:t>
            </w:r>
          </w:p>
        </w:tc>
        <w:tc>
          <w:tcPr>
            <w:tcW w:w="7200" w:type="dxa"/>
            <w:shd w:val="clear" w:color="auto" w:fill="auto"/>
            <w:vAlign w:val="center"/>
          </w:tcPr>
          <w:p w14:paraId="517CA7BC" w14:textId="77777777" w:rsidR="00576804" w:rsidRPr="00576804" w:rsidRDefault="00576804" w:rsidP="00576804">
            <w:pPr>
              <w:snapToGrid w:val="0"/>
              <w:rPr>
                <w:sz w:val="18"/>
              </w:rPr>
            </w:pPr>
            <w:r w:rsidRPr="00576804">
              <w:rPr>
                <w:kern w:val="24"/>
                <w:sz w:val="18"/>
                <w:lang w:eastAsia="ko-KR"/>
              </w:rPr>
              <w:t>Codebook-based, rank 1 only</w:t>
            </w:r>
          </w:p>
        </w:tc>
      </w:tr>
      <w:tr w:rsidR="00576804" w:rsidRPr="00576804" w14:paraId="2ABFC92E" w14:textId="77777777" w:rsidTr="00CE2A08">
        <w:tc>
          <w:tcPr>
            <w:tcW w:w="2605" w:type="dxa"/>
            <w:vAlign w:val="center"/>
          </w:tcPr>
          <w:p w14:paraId="2D4EE323" w14:textId="77777777" w:rsidR="00576804" w:rsidRPr="00576804" w:rsidRDefault="00576804" w:rsidP="00576804">
            <w:pPr>
              <w:snapToGrid w:val="0"/>
              <w:rPr>
                <w:sz w:val="18"/>
              </w:rPr>
            </w:pPr>
            <w:r w:rsidRPr="00576804">
              <w:rPr>
                <w:sz w:val="18"/>
              </w:rPr>
              <w:t>Other simulation assumptions</w:t>
            </w:r>
          </w:p>
        </w:tc>
        <w:tc>
          <w:tcPr>
            <w:tcW w:w="7200" w:type="dxa"/>
            <w:vAlign w:val="center"/>
          </w:tcPr>
          <w:p w14:paraId="466C7029" w14:textId="77777777" w:rsidR="00576804" w:rsidRPr="00576804" w:rsidRDefault="00576804" w:rsidP="00576804">
            <w:pPr>
              <w:snapToGrid w:val="0"/>
              <w:rPr>
                <w:sz w:val="18"/>
              </w:rPr>
            </w:pPr>
            <w:r w:rsidRPr="00576804">
              <w:rPr>
                <w:sz w:val="18"/>
              </w:rPr>
              <w:t xml:space="preserve">Companies to explain serving TRP selection: </w:t>
            </w:r>
            <w:r w:rsidRPr="00576804">
              <w:rPr>
                <w:rFonts w:eastAsia="Gulim"/>
                <w:sz w:val="18"/>
                <w:szCs w:val="18"/>
                <w:lang w:val="en-US" w:eastAsia="ko-KR"/>
              </w:rPr>
              <w:t>Similar to sub-6GHz, based on 1 TXRU at gNB sweeping 16 beams and all TXRUs at UE sweeping 4 beams; metric = max sum received power</w:t>
            </w:r>
          </w:p>
          <w:p w14:paraId="4917A272" w14:textId="77777777" w:rsidR="00576804" w:rsidRPr="00576804" w:rsidRDefault="00576804" w:rsidP="00576804">
            <w:pPr>
              <w:snapToGrid w:val="0"/>
              <w:rPr>
                <w:color w:val="00B050"/>
                <w:sz w:val="18"/>
              </w:rPr>
            </w:pPr>
            <w:r w:rsidRPr="00576804">
              <w:rPr>
                <w:sz w:val="18"/>
              </w:rPr>
              <w:t>Scheduling algorithm: PF based</w:t>
            </w:r>
          </w:p>
        </w:tc>
      </w:tr>
      <w:tr w:rsidR="00576804" w:rsidRPr="00576804" w14:paraId="7A092954" w14:textId="77777777" w:rsidTr="00CE2A08">
        <w:tc>
          <w:tcPr>
            <w:tcW w:w="2605" w:type="dxa"/>
            <w:vAlign w:val="center"/>
          </w:tcPr>
          <w:p w14:paraId="1A95B46B" w14:textId="77777777" w:rsidR="00576804" w:rsidRPr="00576804" w:rsidRDefault="00576804" w:rsidP="00576804">
            <w:pPr>
              <w:snapToGrid w:val="0"/>
              <w:rPr>
                <w:sz w:val="18"/>
              </w:rPr>
            </w:pPr>
            <w:r w:rsidRPr="00576804">
              <w:rPr>
                <w:sz w:val="18"/>
              </w:rPr>
              <w:t>Algorithm details (when applicable)</w:t>
            </w:r>
          </w:p>
        </w:tc>
        <w:tc>
          <w:tcPr>
            <w:tcW w:w="7200" w:type="dxa"/>
            <w:vAlign w:val="center"/>
          </w:tcPr>
          <w:p w14:paraId="7C372404" w14:textId="77777777" w:rsidR="00576804" w:rsidRPr="00576804" w:rsidRDefault="00576804" w:rsidP="00576804">
            <w:pPr>
              <w:snapToGrid w:val="0"/>
              <w:rPr>
                <w:sz w:val="18"/>
              </w:rPr>
            </w:pPr>
            <w:r w:rsidRPr="00576804">
              <w:rPr>
                <w:sz w:val="18"/>
              </w:rPr>
              <w:t>Companies to report:</w:t>
            </w:r>
          </w:p>
          <w:p w14:paraId="6A6DA1AA" w14:textId="1EE79A07" w:rsidR="00576804" w:rsidRPr="00576804" w:rsidRDefault="0076385E" w:rsidP="00DC2337">
            <w:pPr>
              <w:numPr>
                <w:ilvl w:val="0"/>
                <w:numId w:val="39"/>
              </w:numPr>
              <w:snapToGrid w:val="0"/>
              <w:spacing w:after="180"/>
              <w:rPr>
                <w:sz w:val="18"/>
              </w:rPr>
            </w:pPr>
            <w:r>
              <w:rPr>
                <w:sz w:val="18"/>
              </w:rPr>
              <w:t>Beam reporting mechanism: DCI</w:t>
            </w:r>
          </w:p>
          <w:p w14:paraId="0ADFEC79" w14:textId="77777777" w:rsidR="00576804" w:rsidRPr="00576804" w:rsidRDefault="00576804" w:rsidP="00DC2337">
            <w:pPr>
              <w:numPr>
                <w:ilvl w:val="0"/>
                <w:numId w:val="39"/>
              </w:numPr>
              <w:snapToGrid w:val="0"/>
              <w:spacing w:after="180"/>
              <w:rPr>
                <w:sz w:val="18"/>
              </w:rPr>
            </w:pPr>
            <w:r w:rsidRPr="00576804">
              <w:rPr>
                <w:sz w:val="18"/>
              </w:rPr>
              <w:t>Beam metric L1-RSRP</w:t>
            </w:r>
          </w:p>
          <w:p w14:paraId="4B7F9F25" w14:textId="77777777" w:rsidR="00576804" w:rsidRPr="00576804" w:rsidRDefault="00576804" w:rsidP="00DC2337">
            <w:pPr>
              <w:numPr>
                <w:ilvl w:val="0"/>
                <w:numId w:val="39"/>
              </w:numPr>
              <w:snapToGrid w:val="0"/>
              <w:spacing w:after="180"/>
              <w:rPr>
                <w:sz w:val="18"/>
              </w:rPr>
            </w:pPr>
            <w:r w:rsidRPr="00576804">
              <w:rPr>
                <w:sz w:val="18"/>
              </w:rPr>
              <w:t>Number of active panels: 1 at a time</w:t>
            </w:r>
          </w:p>
        </w:tc>
      </w:tr>
      <w:tr w:rsidR="00576804" w:rsidRPr="00576804" w14:paraId="2157A7D9" w14:textId="77777777" w:rsidTr="00CE2A08">
        <w:tc>
          <w:tcPr>
            <w:tcW w:w="2605" w:type="dxa"/>
            <w:vAlign w:val="center"/>
          </w:tcPr>
          <w:p w14:paraId="4C836204" w14:textId="77777777" w:rsidR="00576804" w:rsidRPr="00576804" w:rsidRDefault="00576804" w:rsidP="00576804">
            <w:pPr>
              <w:snapToGrid w:val="0"/>
              <w:rPr>
                <w:sz w:val="18"/>
              </w:rPr>
            </w:pPr>
            <w:r w:rsidRPr="00576804">
              <w:rPr>
                <w:sz w:val="18"/>
              </w:rPr>
              <w:t>Other potential impairments</w:t>
            </w:r>
          </w:p>
        </w:tc>
        <w:tc>
          <w:tcPr>
            <w:tcW w:w="7200" w:type="dxa"/>
            <w:vAlign w:val="center"/>
          </w:tcPr>
          <w:p w14:paraId="67541FDF" w14:textId="77777777" w:rsidR="00576804" w:rsidRPr="00576804" w:rsidRDefault="00576804" w:rsidP="00576804">
            <w:pPr>
              <w:snapToGrid w:val="0"/>
              <w:rPr>
                <w:sz w:val="18"/>
              </w:rPr>
            </w:pPr>
            <w:r w:rsidRPr="00576804">
              <w:rPr>
                <w:sz w:val="18"/>
              </w:rPr>
              <w:t xml:space="preserve">Not modelled (assumed ideal) </w:t>
            </w:r>
          </w:p>
        </w:tc>
      </w:tr>
    </w:tbl>
    <w:p w14:paraId="3ACEF0A5" w14:textId="77777777" w:rsidR="00576804" w:rsidRPr="00576804" w:rsidRDefault="00576804" w:rsidP="00576804">
      <w:pPr>
        <w:snapToGrid w:val="0"/>
        <w:spacing w:after="120"/>
        <w:rPr>
          <w:sz w:val="20"/>
        </w:rPr>
      </w:pPr>
    </w:p>
    <w:p w14:paraId="2FF2C85A" w14:textId="6EDF5092" w:rsidR="00576804" w:rsidRPr="00576804" w:rsidRDefault="00576804" w:rsidP="00576804">
      <w:pPr>
        <w:spacing w:after="180"/>
        <w:jc w:val="center"/>
        <w:rPr>
          <w:b/>
          <w:bCs/>
        </w:rPr>
      </w:pPr>
      <w:bookmarkStart w:id="16" w:name="_Ref48865806"/>
      <w:r w:rsidRPr="00576804">
        <w:rPr>
          <w:b/>
          <w:bCs/>
        </w:rPr>
        <w:lastRenderedPageBreak/>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2</w:t>
      </w:r>
      <w:r w:rsidRPr="00576804">
        <w:rPr>
          <w:b/>
          <w:bCs/>
        </w:rPr>
        <w:fldChar w:fldCharType="end"/>
      </w:r>
      <w:bookmarkEnd w:id="16"/>
      <w:r w:rsidRPr="00576804">
        <w:rPr>
          <w:b/>
          <w:bCs/>
        </w:rPr>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576804" w:rsidRPr="00576804" w14:paraId="75E66ADF" w14:textId="77777777" w:rsidTr="00CE2A08">
        <w:tc>
          <w:tcPr>
            <w:tcW w:w="2245" w:type="dxa"/>
            <w:shd w:val="clear" w:color="auto" w:fill="D5DCE4" w:themeFill="text2" w:themeFillTint="33"/>
          </w:tcPr>
          <w:p w14:paraId="0FFCF971" w14:textId="77777777" w:rsidR="00576804" w:rsidRPr="00576804" w:rsidRDefault="00576804" w:rsidP="00576804">
            <w:pPr>
              <w:snapToGrid w:val="0"/>
              <w:rPr>
                <w:b/>
                <w:sz w:val="18"/>
                <w:szCs w:val="18"/>
              </w:rPr>
            </w:pPr>
            <w:r w:rsidRPr="00576804">
              <w:rPr>
                <w:b/>
                <w:sz w:val="18"/>
                <w:szCs w:val="18"/>
              </w:rPr>
              <w:t>Parameters</w:t>
            </w:r>
          </w:p>
        </w:tc>
        <w:tc>
          <w:tcPr>
            <w:tcW w:w="7560" w:type="dxa"/>
            <w:shd w:val="clear" w:color="auto" w:fill="D5DCE4" w:themeFill="text2" w:themeFillTint="33"/>
          </w:tcPr>
          <w:p w14:paraId="76FA283C" w14:textId="77777777" w:rsidR="00576804" w:rsidRPr="00576804" w:rsidRDefault="00576804" w:rsidP="00576804">
            <w:pPr>
              <w:snapToGrid w:val="0"/>
              <w:rPr>
                <w:b/>
                <w:sz w:val="18"/>
                <w:szCs w:val="18"/>
              </w:rPr>
            </w:pPr>
            <w:r w:rsidRPr="00576804">
              <w:rPr>
                <w:b/>
                <w:sz w:val="18"/>
                <w:szCs w:val="18"/>
              </w:rPr>
              <w:t>Values</w:t>
            </w:r>
          </w:p>
        </w:tc>
      </w:tr>
      <w:tr w:rsidR="00576804" w:rsidRPr="00576804" w14:paraId="36CCF211" w14:textId="77777777" w:rsidTr="00CE2A08">
        <w:trPr>
          <w:trHeight w:val="377"/>
        </w:trPr>
        <w:tc>
          <w:tcPr>
            <w:tcW w:w="2245" w:type="dxa"/>
          </w:tcPr>
          <w:p w14:paraId="239EEE91" w14:textId="77777777" w:rsidR="00576804" w:rsidRPr="00576804" w:rsidRDefault="00576804" w:rsidP="00576804">
            <w:pPr>
              <w:snapToGrid w:val="0"/>
              <w:rPr>
                <w:sz w:val="18"/>
                <w:szCs w:val="18"/>
              </w:rPr>
            </w:pPr>
            <w:r w:rsidRPr="00576804">
              <w:rPr>
                <w:sz w:val="18"/>
                <w:szCs w:val="18"/>
              </w:rPr>
              <w:t>Scenarios</w:t>
            </w:r>
          </w:p>
        </w:tc>
        <w:tc>
          <w:tcPr>
            <w:tcW w:w="7560" w:type="dxa"/>
          </w:tcPr>
          <w:p w14:paraId="2332E667" w14:textId="77777777" w:rsidR="00576804" w:rsidRPr="00576804" w:rsidRDefault="00576804" w:rsidP="00576804">
            <w:pPr>
              <w:snapToGrid w:val="0"/>
              <w:rPr>
                <w:sz w:val="18"/>
                <w:szCs w:val="18"/>
              </w:rPr>
            </w:pPr>
            <w:r w:rsidRPr="00576804">
              <w:rPr>
                <w:sz w:val="18"/>
                <w:szCs w:val="18"/>
              </w:rPr>
              <w:t>High speed @FR2:</w:t>
            </w:r>
          </w:p>
          <w:p w14:paraId="72BDB9F5" w14:textId="77777777" w:rsidR="00576804" w:rsidRPr="00576804" w:rsidRDefault="00576804" w:rsidP="00DC2337">
            <w:pPr>
              <w:numPr>
                <w:ilvl w:val="0"/>
                <w:numId w:val="40"/>
              </w:numPr>
              <w:snapToGrid w:val="0"/>
              <w:spacing w:after="180"/>
              <w:rPr>
                <w:sz w:val="18"/>
                <w:szCs w:val="18"/>
              </w:rPr>
            </w:pPr>
            <w:r w:rsidRPr="00576804">
              <w:rPr>
                <w:sz w:val="18"/>
                <w:szCs w:val="18"/>
              </w:rPr>
              <w:t>Dense Urban (macro-layer only, TR 38.913) @FR2, 200m ISD, 2-tier model with wrap-around (7 sites, 3 sectors/cells per site), 100% outdoor</w:t>
            </w:r>
          </w:p>
          <w:p w14:paraId="7393E336" w14:textId="77777777" w:rsidR="00576804" w:rsidRPr="00576804" w:rsidRDefault="00576804" w:rsidP="00DC2337">
            <w:pPr>
              <w:numPr>
                <w:ilvl w:val="1"/>
                <w:numId w:val="40"/>
              </w:numPr>
              <w:snapToGrid w:val="0"/>
              <w:spacing w:after="180"/>
              <w:rPr>
                <w:sz w:val="18"/>
                <w:szCs w:val="18"/>
              </w:rPr>
            </w:pPr>
            <w:r w:rsidRPr="00576804">
              <w:rPr>
                <w:sz w:val="18"/>
                <w:szCs w:val="18"/>
              </w:rPr>
              <w:t>One UE is dropped for each of the 21 sectors/cells (see mobility description below)</w:t>
            </w:r>
          </w:p>
          <w:p w14:paraId="0B808E86" w14:textId="77777777" w:rsidR="00576804" w:rsidRPr="00576804" w:rsidRDefault="00576804" w:rsidP="00DC2337">
            <w:pPr>
              <w:numPr>
                <w:ilvl w:val="0"/>
                <w:numId w:val="40"/>
              </w:numPr>
              <w:snapToGrid w:val="0"/>
              <w:spacing w:after="180"/>
              <w:rPr>
                <w:sz w:val="18"/>
                <w:szCs w:val="18"/>
              </w:rPr>
            </w:pPr>
            <w:r w:rsidRPr="00576804">
              <w:rPr>
                <w:sz w:val="18"/>
                <w:szCs w:val="18"/>
              </w:rPr>
              <w:t>High speed train (TR 38.802/38.913) @FR2</w:t>
            </w:r>
          </w:p>
          <w:p w14:paraId="5DE8608D" w14:textId="77777777" w:rsidR="00576804" w:rsidRPr="00576804" w:rsidRDefault="00576804" w:rsidP="00DC2337">
            <w:pPr>
              <w:numPr>
                <w:ilvl w:val="1"/>
                <w:numId w:val="40"/>
              </w:numPr>
              <w:snapToGrid w:val="0"/>
              <w:spacing w:after="180"/>
              <w:rPr>
                <w:sz w:val="18"/>
                <w:szCs w:val="18"/>
              </w:rPr>
            </w:pPr>
            <w:r w:rsidRPr="00576804">
              <w:rPr>
                <w:sz w:val="18"/>
                <w:szCs w:val="18"/>
              </w:rPr>
              <w:t xml:space="preserve">One UE is dropped for one cell (see mobility description below) </w:t>
            </w:r>
          </w:p>
        </w:tc>
      </w:tr>
      <w:tr w:rsidR="00576804" w:rsidRPr="00576804" w14:paraId="2698DD0B" w14:textId="77777777" w:rsidTr="00CE2A08">
        <w:trPr>
          <w:trHeight w:val="377"/>
        </w:trPr>
        <w:tc>
          <w:tcPr>
            <w:tcW w:w="2245" w:type="dxa"/>
          </w:tcPr>
          <w:p w14:paraId="6F6F3EC7" w14:textId="77777777" w:rsidR="00576804" w:rsidRPr="00576804" w:rsidRDefault="00576804" w:rsidP="00576804">
            <w:pPr>
              <w:snapToGrid w:val="0"/>
              <w:rPr>
                <w:sz w:val="18"/>
                <w:szCs w:val="18"/>
              </w:rPr>
            </w:pPr>
            <w:r w:rsidRPr="00576804">
              <w:rPr>
                <w:sz w:val="18"/>
                <w:szCs w:val="18"/>
              </w:rPr>
              <w:t>UE Speed</w:t>
            </w:r>
          </w:p>
        </w:tc>
        <w:tc>
          <w:tcPr>
            <w:tcW w:w="7560" w:type="dxa"/>
          </w:tcPr>
          <w:p w14:paraId="19C858DF" w14:textId="77777777" w:rsidR="00576804" w:rsidRPr="00576804" w:rsidRDefault="00576804" w:rsidP="00576804">
            <w:pPr>
              <w:snapToGrid w:val="0"/>
              <w:rPr>
                <w:sz w:val="18"/>
                <w:szCs w:val="18"/>
              </w:rPr>
            </w:pPr>
            <w:r w:rsidRPr="00576804">
              <w:rPr>
                <w:sz w:val="18"/>
                <w:szCs w:val="18"/>
              </w:rPr>
              <w:t xml:space="preserve">For Dense Urban: 120 km/hr  </w:t>
            </w:r>
          </w:p>
          <w:p w14:paraId="3606312A" w14:textId="77777777" w:rsidR="00576804" w:rsidRPr="00576804" w:rsidRDefault="00576804" w:rsidP="00576804">
            <w:pPr>
              <w:snapToGrid w:val="0"/>
              <w:rPr>
                <w:sz w:val="18"/>
                <w:szCs w:val="18"/>
              </w:rPr>
            </w:pPr>
            <w:r w:rsidRPr="00576804">
              <w:rPr>
                <w:sz w:val="18"/>
                <w:szCs w:val="18"/>
              </w:rPr>
              <w:t xml:space="preserve">For HST: 256 km/hr </w:t>
            </w:r>
          </w:p>
        </w:tc>
      </w:tr>
      <w:tr w:rsidR="00576804" w:rsidRPr="00576804" w14:paraId="25B7F4F4" w14:textId="77777777" w:rsidTr="00CE2A08">
        <w:trPr>
          <w:trHeight w:val="377"/>
        </w:trPr>
        <w:tc>
          <w:tcPr>
            <w:tcW w:w="2245" w:type="dxa"/>
          </w:tcPr>
          <w:p w14:paraId="5164BF18" w14:textId="77777777" w:rsidR="00576804" w:rsidRPr="00576804" w:rsidRDefault="00576804" w:rsidP="00576804">
            <w:pPr>
              <w:snapToGrid w:val="0"/>
              <w:rPr>
                <w:sz w:val="18"/>
                <w:szCs w:val="18"/>
              </w:rPr>
            </w:pPr>
            <w:r w:rsidRPr="00576804">
              <w:rPr>
                <w:sz w:val="18"/>
                <w:szCs w:val="18"/>
              </w:rPr>
              <w:t xml:space="preserve">UE Mobility and trajectory handling </w:t>
            </w:r>
          </w:p>
        </w:tc>
        <w:tc>
          <w:tcPr>
            <w:tcW w:w="7560" w:type="dxa"/>
          </w:tcPr>
          <w:p w14:paraId="2103DC3B" w14:textId="77777777" w:rsidR="00576804" w:rsidRPr="00576804" w:rsidRDefault="00576804" w:rsidP="00576804">
            <w:pPr>
              <w:snapToGrid w:val="0"/>
              <w:rPr>
                <w:sz w:val="18"/>
                <w:szCs w:val="18"/>
              </w:rPr>
            </w:pPr>
            <w:r w:rsidRPr="00576804">
              <w:rPr>
                <w:sz w:val="18"/>
                <w:szCs w:val="18"/>
              </w:rPr>
              <w:t>Linear trajectory, intra-cell mobility (constrained within one cell)</w:t>
            </w:r>
          </w:p>
          <w:p w14:paraId="2C24751D" w14:textId="77777777" w:rsidR="00576804" w:rsidRPr="00576804" w:rsidRDefault="00576804" w:rsidP="00DC2337">
            <w:pPr>
              <w:numPr>
                <w:ilvl w:val="0"/>
                <w:numId w:val="43"/>
              </w:numPr>
              <w:snapToGrid w:val="0"/>
              <w:spacing w:after="180"/>
              <w:rPr>
                <w:sz w:val="18"/>
                <w:szCs w:val="18"/>
              </w:rPr>
            </w:pPr>
            <w:r w:rsidRPr="00576804">
              <w:rPr>
                <w:sz w:val="18"/>
                <w:szCs w:val="18"/>
              </w:rPr>
              <w:t>Trajectory sampling at most spaced by decorrelation distance</w:t>
            </w:r>
          </w:p>
          <w:p w14:paraId="0DAD9D6C" w14:textId="77777777" w:rsidR="00576804" w:rsidRPr="00576804" w:rsidRDefault="00576804" w:rsidP="00576804">
            <w:pPr>
              <w:snapToGrid w:val="0"/>
              <w:rPr>
                <w:sz w:val="18"/>
                <w:szCs w:val="18"/>
              </w:rPr>
            </w:pPr>
            <w:r w:rsidRPr="00576804">
              <w:rPr>
                <w:sz w:val="18"/>
                <w:szCs w:val="18"/>
                <w:u w:val="single"/>
              </w:rPr>
              <w:t>Dense Urban</w:t>
            </w:r>
            <w:r w:rsidRPr="00576804">
              <w:rPr>
                <w:sz w:val="18"/>
                <w:szCs w:val="18"/>
              </w:rPr>
              <w:t>:</w:t>
            </w:r>
          </w:p>
          <w:p w14:paraId="587D0170" w14:textId="77777777" w:rsidR="00576804" w:rsidRPr="00576804" w:rsidRDefault="00576804" w:rsidP="00576804">
            <w:pPr>
              <w:snapToGrid w:val="0"/>
              <w:rPr>
                <w:sz w:val="18"/>
                <w:szCs w:val="18"/>
              </w:rPr>
            </w:pPr>
          </w:p>
          <w:p w14:paraId="4EAD1149" w14:textId="77777777" w:rsidR="00576804" w:rsidRPr="00576804" w:rsidRDefault="00576804" w:rsidP="00576804">
            <w:pPr>
              <w:snapToGrid w:val="0"/>
              <w:jc w:val="center"/>
              <w:rPr>
                <w:sz w:val="18"/>
                <w:szCs w:val="18"/>
              </w:rPr>
            </w:pPr>
            <w:r w:rsidRPr="00576804">
              <w:rPr>
                <w:noProof/>
                <w:sz w:val="18"/>
                <w:szCs w:val="18"/>
              </w:rPr>
              <w:object w:dxaOrig="7350" w:dyaOrig="6315" w14:anchorId="3CD2BBB2">
                <v:shape id="_x0000_i1030" type="#_x0000_t75" alt="" style="width:202pt;height:172pt" o:ole="">
                  <v:imagedata r:id="rId20" o:title=""/>
                </v:shape>
                <o:OLEObject Type="Embed" ProgID="Visio.Drawing.15" ShapeID="_x0000_i1030" DrawAspect="Content" ObjectID="_1694546570" r:id="rId21"/>
              </w:object>
            </w:r>
          </w:p>
          <w:p w14:paraId="607CF110" w14:textId="77777777" w:rsidR="00576804" w:rsidRPr="00576804" w:rsidRDefault="00576804" w:rsidP="00576804">
            <w:pPr>
              <w:snapToGrid w:val="0"/>
              <w:rPr>
                <w:sz w:val="18"/>
                <w:szCs w:val="18"/>
              </w:rPr>
            </w:pPr>
          </w:p>
          <w:p w14:paraId="3438E0F5" w14:textId="77777777" w:rsidR="00576804" w:rsidRPr="00576804" w:rsidRDefault="00576804" w:rsidP="00576804">
            <w:pPr>
              <w:snapToGrid w:val="0"/>
              <w:jc w:val="both"/>
              <w:rPr>
                <w:sz w:val="18"/>
                <w:szCs w:val="18"/>
              </w:rPr>
            </w:pPr>
            <w:r w:rsidRPr="00576804">
              <w:rPr>
                <w:sz w:val="18"/>
                <w:szCs w:val="18"/>
              </w:rPr>
              <w:t>For each of the 21 cells: One UE is dropped as follows: For the upper right sector/cell (can be extended analogously to the upper left and lower sectors/cells, see Appendix B) with d=30m, the UE starts at P and moves along the 120-deg line downward to Q</w:t>
            </w:r>
          </w:p>
          <w:p w14:paraId="051AF14C" w14:textId="77777777" w:rsidR="00576804" w:rsidRPr="00576804" w:rsidRDefault="00576804" w:rsidP="00576804">
            <w:pPr>
              <w:snapToGrid w:val="0"/>
              <w:rPr>
                <w:color w:val="000000"/>
                <w:sz w:val="18"/>
                <w:szCs w:val="18"/>
              </w:rPr>
            </w:pPr>
          </w:p>
          <w:p w14:paraId="75A79F5D" w14:textId="77777777" w:rsidR="00576804" w:rsidRPr="00576804" w:rsidRDefault="00576804" w:rsidP="00576804">
            <w:pPr>
              <w:snapToGrid w:val="0"/>
              <w:rPr>
                <w:color w:val="000000"/>
                <w:sz w:val="18"/>
                <w:szCs w:val="18"/>
              </w:rPr>
            </w:pPr>
            <w:r w:rsidRPr="00576804">
              <w:rPr>
                <w:color w:val="000000"/>
                <w:sz w:val="18"/>
                <w:szCs w:val="18"/>
              </w:rPr>
              <w:t xml:space="preserve">Each sector is a cell and that the cell association for intra-cell mobility is </w:t>
            </w:r>
            <w:r w:rsidRPr="00576804">
              <w:rPr>
                <w:i/>
                <w:color w:val="000000"/>
                <w:sz w:val="18"/>
                <w:szCs w:val="18"/>
              </w:rPr>
              <w:t>geographic and not RSRP based</w:t>
            </w:r>
            <w:r w:rsidRPr="00576804">
              <w:rPr>
                <w:color w:val="000000"/>
                <w:sz w:val="18"/>
                <w:szCs w:val="18"/>
              </w:rPr>
              <w:t>.</w:t>
            </w:r>
          </w:p>
          <w:p w14:paraId="3A9999D0" w14:textId="77777777" w:rsidR="00576804" w:rsidRPr="00576804" w:rsidRDefault="00576804" w:rsidP="00576804">
            <w:pPr>
              <w:snapToGrid w:val="0"/>
              <w:rPr>
                <w:color w:val="000000"/>
                <w:sz w:val="18"/>
                <w:szCs w:val="18"/>
              </w:rPr>
            </w:pPr>
          </w:p>
          <w:p w14:paraId="31AE911D" w14:textId="77777777" w:rsidR="00576804" w:rsidRPr="00576804" w:rsidRDefault="00576804" w:rsidP="00576804">
            <w:pPr>
              <w:snapToGrid w:val="0"/>
              <w:rPr>
                <w:color w:val="000000"/>
                <w:sz w:val="18"/>
                <w:szCs w:val="18"/>
              </w:rPr>
            </w:pPr>
            <w:r w:rsidRPr="00576804">
              <w:rPr>
                <w:color w:val="000000"/>
                <w:sz w:val="18"/>
                <w:szCs w:val="18"/>
              </w:rPr>
              <w:t>Note: Optionally, if for some reason a company would like to simulate only one cell/sector, the company should clearly state this in the contribution, including the assumed interference model.</w:t>
            </w:r>
          </w:p>
          <w:p w14:paraId="1101C321" w14:textId="77777777" w:rsidR="00576804" w:rsidRPr="00576804" w:rsidRDefault="00576804" w:rsidP="00576804">
            <w:pPr>
              <w:snapToGrid w:val="0"/>
              <w:rPr>
                <w:color w:val="000000"/>
                <w:sz w:val="18"/>
                <w:szCs w:val="18"/>
              </w:rPr>
            </w:pPr>
          </w:p>
          <w:p w14:paraId="0BA7884E" w14:textId="77777777" w:rsidR="00576804" w:rsidRPr="00576804" w:rsidRDefault="00576804" w:rsidP="00576804">
            <w:pPr>
              <w:snapToGrid w:val="0"/>
              <w:rPr>
                <w:sz w:val="18"/>
                <w:szCs w:val="18"/>
              </w:rPr>
            </w:pPr>
          </w:p>
          <w:p w14:paraId="3524DE78" w14:textId="77777777" w:rsidR="00576804" w:rsidRPr="00576804" w:rsidRDefault="00576804" w:rsidP="00576804">
            <w:pPr>
              <w:snapToGrid w:val="0"/>
              <w:rPr>
                <w:sz w:val="18"/>
                <w:szCs w:val="18"/>
              </w:rPr>
            </w:pPr>
            <w:r w:rsidRPr="00576804">
              <w:rPr>
                <w:sz w:val="18"/>
                <w:szCs w:val="18"/>
                <w:u w:val="single"/>
              </w:rPr>
              <w:t>HST (based on TS38.802/913)</w:t>
            </w:r>
            <w:r w:rsidRPr="00576804">
              <w:rPr>
                <w:sz w:val="18"/>
                <w:szCs w:val="18"/>
              </w:rPr>
              <w:t xml:space="preserve">: </w:t>
            </w:r>
          </w:p>
          <w:p w14:paraId="62777C08" w14:textId="77777777" w:rsidR="00576804" w:rsidRPr="00576804" w:rsidRDefault="00576804" w:rsidP="00576804">
            <w:pPr>
              <w:snapToGrid w:val="0"/>
              <w:rPr>
                <w:sz w:val="18"/>
                <w:szCs w:val="18"/>
              </w:rPr>
            </w:pPr>
            <w:r w:rsidRPr="00576804">
              <w:rPr>
                <w:noProof/>
                <w:sz w:val="18"/>
                <w:szCs w:val="18"/>
              </w:rPr>
              <w:object w:dxaOrig="12150" w:dyaOrig="3525" w14:anchorId="7B777533">
                <v:shape id="_x0000_i1031" type="#_x0000_t75" alt="" style="width:326.8pt;height:93.2pt;mso-width-percent:0;mso-height-percent:0;mso-width-percent:0;mso-height-percent:0" o:ole="">
                  <v:imagedata r:id="rId22" o:title=""/>
                </v:shape>
                <o:OLEObject Type="Embed" ProgID="Visio.Drawing.15" ShapeID="_x0000_i1031" DrawAspect="Content" ObjectID="_1694546571" r:id="rId23"/>
              </w:object>
            </w:r>
          </w:p>
          <w:p w14:paraId="1CDE21F7" w14:textId="77777777" w:rsidR="00576804" w:rsidRPr="00576804" w:rsidRDefault="00576804" w:rsidP="00576804">
            <w:pPr>
              <w:snapToGrid w:val="0"/>
              <w:rPr>
                <w:sz w:val="18"/>
                <w:szCs w:val="18"/>
              </w:rPr>
            </w:pPr>
          </w:p>
          <w:p w14:paraId="10C9B928" w14:textId="77777777" w:rsidR="00576804" w:rsidRPr="00576804" w:rsidRDefault="00576804" w:rsidP="00576804">
            <w:pPr>
              <w:snapToGrid w:val="0"/>
              <w:rPr>
                <w:sz w:val="18"/>
                <w:szCs w:val="18"/>
              </w:rPr>
            </w:pPr>
            <w:r w:rsidRPr="00576804">
              <w:rPr>
                <w:sz w:val="18"/>
                <w:szCs w:val="18"/>
              </w:rPr>
              <w:t>The origin (0,0) is assumed to be at RRH2 and between the 2 tracks</w:t>
            </w:r>
          </w:p>
          <w:p w14:paraId="25D0DE64" w14:textId="77777777" w:rsidR="00576804" w:rsidRPr="00576804" w:rsidRDefault="00576804" w:rsidP="00DC2337">
            <w:pPr>
              <w:numPr>
                <w:ilvl w:val="0"/>
                <w:numId w:val="42"/>
              </w:numPr>
              <w:snapToGrid w:val="0"/>
              <w:spacing w:after="180"/>
              <w:rPr>
                <w:sz w:val="18"/>
                <w:szCs w:val="18"/>
              </w:rPr>
            </w:pPr>
            <w:r w:rsidRPr="00576804">
              <w:rPr>
                <w:sz w:val="18"/>
                <w:szCs w:val="18"/>
              </w:rPr>
              <w:t>Only one UE is simulated (representing one CPE in the train)</w:t>
            </w:r>
          </w:p>
          <w:p w14:paraId="58F0784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two adjacent RRHs is d</w:t>
            </w:r>
            <w:r w:rsidRPr="00576804">
              <w:rPr>
                <w:sz w:val="18"/>
                <w:szCs w:val="18"/>
                <w:vertAlign w:val="subscript"/>
              </w:rPr>
              <w:t>rrh</w:t>
            </w:r>
            <w:r w:rsidRPr="00576804">
              <w:rPr>
                <w:sz w:val="18"/>
                <w:szCs w:val="18"/>
              </w:rPr>
              <w:t xml:space="preserve"> = 200 m</w:t>
            </w:r>
          </w:p>
          <w:p w14:paraId="1C42D60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the tracks is d</w:t>
            </w:r>
            <w:r w:rsidRPr="00576804">
              <w:rPr>
                <w:sz w:val="18"/>
                <w:szCs w:val="18"/>
                <w:vertAlign w:val="subscript"/>
              </w:rPr>
              <w:t>track</w:t>
            </w:r>
            <w:r w:rsidRPr="00576804">
              <w:rPr>
                <w:sz w:val="18"/>
                <w:szCs w:val="18"/>
              </w:rPr>
              <w:t xml:space="preserve"> = 6 m</w:t>
            </w:r>
          </w:p>
          <w:p w14:paraId="4B194752" w14:textId="77777777" w:rsidR="00576804" w:rsidRPr="00576804" w:rsidRDefault="00576804" w:rsidP="00DC2337">
            <w:pPr>
              <w:numPr>
                <w:ilvl w:val="0"/>
                <w:numId w:val="42"/>
              </w:numPr>
              <w:snapToGrid w:val="0"/>
              <w:spacing w:after="180"/>
              <w:rPr>
                <w:sz w:val="18"/>
                <w:szCs w:val="18"/>
              </w:rPr>
            </w:pPr>
            <w:r w:rsidRPr="00576804">
              <w:rPr>
                <w:sz w:val="18"/>
                <w:szCs w:val="18"/>
              </w:rPr>
              <w:lastRenderedPageBreak/>
              <w:t>Distance between RRH and nearest track is d</w:t>
            </w:r>
            <w:r w:rsidRPr="00576804">
              <w:rPr>
                <w:sz w:val="18"/>
                <w:szCs w:val="18"/>
                <w:vertAlign w:val="subscript"/>
              </w:rPr>
              <w:t>rrh_track</w:t>
            </w:r>
            <w:r w:rsidRPr="00576804">
              <w:rPr>
                <w:sz w:val="18"/>
                <w:szCs w:val="18"/>
              </w:rPr>
              <w:t xml:space="preserve"> = 5 m</w:t>
            </w:r>
          </w:p>
          <w:p w14:paraId="23D1F5E6"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RRH has a bearing angle </w:t>
            </w:r>
            <m:oMath>
              <m:r>
                <w:rPr>
                  <w:rFonts w:ascii="Cambria Math" w:hAnsi="Cambria Math"/>
                  <w:sz w:val="18"/>
                  <w:szCs w:val="18"/>
                </w:rPr>
                <m:t>φ</m:t>
              </m:r>
            </m:oMath>
            <w:r w:rsidRPr="00576804">
              <w:rPr>
                <w:sz w:val="18"/>
                <w:szCs w:val="18"/>
              </w:rPr>
              <w:t xml:space="preserve"> or </w:t>
            </w:r>
            <m:oMath>
              <m:r>
                <w:rPr>
                  <w:rFonts w:ascii="Cambria Math" w:hAnsi="Cambria Math"/>
                  <w:sz w:val="18"/>
                  <w:szCs w:val="18"/>
                </w:rPr>
                <m:t>–φ</m:t>
              </m:r>
            </m:oMath>
            <w:r w:rsidRPr="00576804">
              <w:rPr>
                <w:sz w:val="18"/>
                <w:szCs w:val="18"/>
              </w:rPr>
              <w:t xml:space="preserve"> where </w:t>
            </w:r>
            <m:oMath>
              <m:r>
                <w:rPr>
                  <w:rFonts w:ascii="Cambria Math" w:hAnsi="Cambria Math"/>
                  <w:sz w:val="18"/>
                  <w:szCs w:val="18"/>
                </w:rPr>
                <m:t>φ</m:t>
              </m:r>
            </m:oMath>
            <w:r w:rsidRPr="00576804">
              <w:rPr>
                <w:sz w:val="18"/>
                <w:szCs w:val="18"/>
              </w:rPr>
              <w:t>=20 degrees</w:t>
            </w:r>
          </w:p>
          <w:p w14:paraId="48D33B9E" w14:textId="77777777" w:rsidR="00576804" w:rsidRPr="00576804" w:rsidRDefault="00576804" w:rsidP="00DC2337">
            <w:pPr>
              <w:numPr>
                <w:ilvl w:val="0"/>
                <w:numId w:val="42"/>
              </w:numPr>
              <w:snapToGrid w:val="0"/>
              <w:spacing w:after="180"/>
              <w:rPr>
                <w:sz w:val="18"/>
                <w:szCs w:val="18"/>
              </w:rPr>
            </w:pPr>
            <w:r w:rsidRPr="00576804">
              <w:rPr>
                <w:sz w:val="18"/>
                <w:szCs w:val="18"/>
              </w:rPr>
              <w:t>The UE starts near RRH2 and moves towards RRH5, or starts near RRH5 and moves towards RRH2</w:t>
            </w:r>
          </w:p>
          <w:p w14:paraId="6AA2E5AD"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Possible starting points are near </w:t>
            </w:r>
            <m:oMath>
              <m:r>
                <w:rPr>
                  <w:rFonts w:ascii="Cambria Math" w:hAnsi="Cambria Math"/>
                  <w:sz w:val="18"/>
                  <w:szCs w:val="18"/>
                </w:rPr>
                <m:t xml:space="preserve">P=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Q=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R=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w:t>
            </w:r>
            <m:oMath>
              <m:r>
                <w:rPr>
                  <w:rFonts w:ascii="Cambria Math" w:hAnsi="Cambria Math"/>
                  <w:sz w:val="18"/>
                  <w:szCs w:val="18"/>
                </w:rPr>
                <m:t xml:space="preserve">S=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p>
          <w:p w14:paraId="0652106B" w14:textId="77777777" w:rsidR="00576804" w:rsidRPr="00576804" w:rsidRDefault="00576804" w:rsidP="00DC2337">
            <w:pPr>
              <w:numPr>
                <w:ilvl w:val="0"/>
                <w:numId w:val="42"/>
              </w:numPr>
              <w:snapToGrid w:val="0"/>
              <w:spacing w:after="180"/>
              <w:rPr>
                <w:sz w:val="18"/>
                <w:szCs w:val="18"/>
              </w:rPr>
            </w:pPr>
            <w:r w:rsidRPr="00576804">
              <w:rPr>
                <w:sz w:val="18"/>
                <w:szCs w:val="18"/>
              </w:rPr>
              <w:t>There are two possible randomly selected travel directions for the UE, each with two possible starting locations (a total of four trajectories):</w:t>
            </w:r>
          </w:p>
          <w:p w14:paraId="154C81EF" w14:textId="77777777" w:rsidR="00576804" w:rsidRPr="00576804" w:rsidRDefault="00576804" w:rsidP="00DC2337">
            <w:pPr>
              <w:numPr>
                <w:ilvl w:val="1"/>
                <w:numId w:val="41"/>
              </w:numPr>
              <w:snapToGrid w:val="0"/>
              <w:spacing w:after="180"/>
              <w:rPr>
                <w:sz w:val="18"/>
                <w:szCs w:val="18"/>
              </w:rPr>
            </w:pPr>
            <w:r w:rsidRPr="00576804">
              <w:rPr>
                <w:sz w:val="18"/>
                <w:szCs w:val="18"/>
              </w:rPr>
              <w:t>Direction 1: The UE starts near RRH2 (at either P or S) and moves on a horizontal line to the right</w:t>
            </w:r>
          </w:p>
          <w:p w14:paraId="332175FB" w14:textId="77777777" w:rsidR="00576804" w:rsidRPr="00576804" w:rsidRDefault="00576804" w:rsidP="00DC2337">
            <w:pPr>
              <w:numPr>
                <w:ilvl w:val="1"/>
                <w:numId w:val="41"/>
              </w:numPr>
              <w:snapToGrid w:val="0"/>
              <w:spacing w:after="180"/>
              <w:rPr>
                <w:sz w:val="18"/>
                <w:szCs w:val="18"/>
              </w:rPr>
            </w:pPr>
            <w:r w:rsidRPr="00576804">
              <w:rPr>
                <w:sz w:val="18"/>
                <w:szCs w:val="18"/>
              </w:rPr>
              <w:t>Direction 2: The UE starts near RRH5 (at either R or Q) and moves on a horizontal line to the left</w:t>
            </w:r>
          </w:p>
        </w:tc>
      </w:tr>
      <w:tr w:rsidR="00576804" w:rsidRPr="00576804" w14:paraId="744DB777" w14:textId="77777777" w:rsidTr="00CE2A08">
        <w:trPr>
          <w:trHeight w:val="377"/>
        </w:trPr>
        <w:tc>
          <w:tcPr>
            <w:tcW w:w="2245" w:type="dxa"/>
          </w:tcPr>
          <w:p w14:paraId="1D3CF528" w14:textId="77777777" w:rsidR="00576804" w:rsidRPr="00576804" w:rsidRDefault="00576804" w:rsidP="00576804">
            <w:pPr>
              <w:snapToGrid w:val="0"/>
              <w:rPr>
                <w:sz w:val="18"/>
                <w:szCs w:val="18"/>
              </w:rPr>
            </w:pPr>
            <w:r w:rsidRPr="00576804">
              <w:rPr>
                <w:sz w:val="18"/>
                <w:szCs w:val="18"/>
              </w:rPr>
              <w:lastRenderedPageBreak/>
              <w:t>UE and panel orientation</w:t>
            </w:r>
          </w:p>
        </w:tc>
        <w:tc>
          <w:tcPr>
            <w:tcW w:w="7560" w:type="dxa"/>
          </w:tcPr>
          <w:p w14:paraId="4695C211"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t>For dense urban, the three panels located facing the right, left and to the front of the direction of motion tend to result in maximum signal reception.</w:t>
            </w:r>
          </w:p>
          <w:p w14:paraId="7A42EB67"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t>For HST, the three panels located facing up (+90</w:t>
            </w:r>
            <w:r w:rsidRPr="00576804">
              <w:rPr>
                <w:sz w:val="18"/>
                <w:szCs w:val="18"/>
                <w:vertAlign w:val="superscript"/>
              </w:rPr>
              <w:t>o</w:t>
            </w:r>
            <w:r w:rsidRPr="00576804">
              <w:rPr>
                <w:sz w:val="18"/>
                <w:szCs w:val="18"/>
              </w:rPr>
              <w:t>), down  (-90</w:t>
            </w:r>
            <w:r w:rsidRPr="00576804">
              <w:rPr>
                <w:sz w:val="18"/>
                <w:szCs w:val="18"/>
                <w:vertAlign w:val="superscript"/>
              </w:rPr>
              <w:t>o</w:t>
            </w:r>
            <w:r w:rsidRPr="00576804">
              <w:rPr>
                <w:sz w:val="18"/>
                <w:szCs w:val="18"/>
              </w:rPr>
              <w:t>), and left (+180</w:t>
            </w:r>
            <w:r w:rsidRPr="00576804">
              <w:rPr>
                <w:sz w:val="18"/>
                <w:szCs w:val="18"/>
                <w:vertAlign w:val="superscript"/>
              </w:rPr>
              <w:t>o</w:t>
            </w:r>
            <w:r w:rsidRPr="00576804">
              <w:rPr>
                <w:sz w:val="18"/>
                <w:szCs w:val="18"/>
              </w:rPr>
              <w:t>) tend to result in maximum signal reception.</w:t>
            </w:r>
          </w:p>
        </w:tc>
      </w:tr>
      <w:tr w:rsidR="00576804" w:rsidRPr="00576804" w14:paraId="29523F0E" w14:textId="77777777" w:rsidTr="00CE2A08">
        <w:trPr>
          <w:trHeight w:val="377"/>
        </w:trPr>
        <w:tc>
          <w:tcPr>
            <w:tcW w:w="2245" w:type="dxa"/>
          </w:tcPr>
          <w:p w14:paraId="6484438B" w14:textId="77777777" w:rsidR="00576804" w:rsidRPr="00576804" w:rsidRDefault="00576804" w:rsidP="00576804">
            <w:pPr>
              <w:snapToGrid w:val="0"/>
              <w:rPr>
                <w:sz w:val="18"/>
                <w:szCs w:val="18"/>
              </w:rPr>
            </w:pPr>
            <w:r w:rsidRPr="00576804">
              <w:rPr>
                <w:sz w:val="18"/>
                <w:szCs w:val="18"/>
              </w:rPr>
              <w:t>Performance metrics</w:t>
            </w:r>
          </w:p>
        </w:tc>
        <w:tc>
          <w:tcPr>
            <w:tcW w:w="7560" w:type="dxa"/>
          </w:tcPr>
          <w:p w14:paraId="41201A51" w14:textId="77777777" w:rsidR="00576804" w:rsidRPr="00576804" w:rsidRDefault="00576804" w:rsidP="00DC2337">
            <w:pPr>
              <w:numPr>
                <w:ilvl w:val="0"/>
                <w:numId w:val="38"/>
              </w:numPr>
              <w:snapToGrid w:val="0"/>
              <w:spacing w:after="180"/>
              <w:rPr>
                <w:b/>
                <w:sz w:val="18"/>
                <w:szCs w:val="18"/>
              </w:rPr>
            </w:pPr>
            <w:r w:rsidRPr="00576804">
              <w:rPr>
                <w:sz w:val="18"/>
                <w:szCs w:val="18"/>
              </w:rPr>
              <w:t>CDF of UE throughput, avg. and 5% UE throughput, cf. Appendix B</w:t>
            </w:r>
          </w:p>
          <w:p w14:paraId="079E61B5" w14:textId="77777777" w:rsidR="00576804" w:rsidRPr="00576804" w:rsidRDefault="00576804" w:rsidP="00DC2337">
            <w:pPr>
              <w:numPr>
                <w:ilvl w:val="0"/>
                <w:numId w:val="38"/>
              </w:numPr>
              <w:snapToGrid w:val="0"/>
              <w:spacing w:after="180"/>
              <w:rPr>
                <w:b/>
                <w:sz w:val="18"/>
                <w:szCs w:val="18"/>
              </w:rPr>
            </w:pPr>
            <w:r w:rsidRPr="00576804">
              <w:rPr>
                <w:sz w:val="18"/>
                <w:szCs w:val="18"/>
              </w:rPr>
              <w:t>TCI state update (beam indication) signallingp overhead (separate analysis from SLS)</w:t>
            </w:r>
          </w:p>
          <w:p w14:paraId="62170CC8" w14:textId="77777777" w:rsidR="00576804" w:rsidRPr="00576804" w:rsidRDefault="00576804" w:rsidP="00DC2337">
            <w:pPr>
              <w:numPr>
                <w:ilvl w:val="0"/>
                <w:numId w:val="38"/>
              </w:numPr>
              <w:snapToGrid w:val="0"/>
              <w:spacing w:after="180"/>
              <w:rPr>
                <w:b/>
                <w:sz w:val="18"/>
                <w:szCs w:val="18"/>
              </w:rPr>
            </w:pPr>
            <w:r w:rsidRPr="00576804">
              <w:rPr>
                <w:sz w:val="18"/>
                <w:szCs w:val="18"/>
              </w:rPr>
              <w:t>Beam switching latency</w:t>
            </w:r>
          </w:p>
        </w:tc>
      </w:tr>
    </w:tbl>
    <w:p w14:paraId="5349D33A" w14:textId="77777777" w:rsidR="00576804" w:rsidRPr="00576804" w:rsidRDefault="00576804" w:rsidP="00576804">
      <w:pPr>
        <w:spacing w:after="180"/>
        <w:rPr>
          <w:rFonts w:ascii="Arial" w:hAnsi="Arial" w:cs="Arial"/>
          <w:sz w:val="32"/>
          <w:lang w:val="en-US" w:eastAsia="ko-KR"/>
        </w:rPr>
      </w:pPr>
    </w:p>
    <w:p w14:paraId="52393B6D" w14:textId="494A25B5" w:rsidR="00576804" w:rsidRPr="00576804" w:rsidRDefault="00576804" w:rsidP="00576804">
      <w:pPr>
        <w:spacing w:after="120" w:line="288" w:lineRule="auto"/>
        <w:jc w:val="center"/>
        <w:rPr>
          <w:b/>
          <w:sz w:val="20"/>
          <w:lang w:val="en-US" w:eastAsia="ko-KR"/>
        </w:rPr>
      </w:pPr>
      <w:bookmarkStart w:id="17" w:name="_Ref48000013"/>
      <w:r w:rsidRPr="00576804">
        <w:rPr>
          <w:b/>
          <w:sz w:val="20"/>
          <w:szCs w:val="22"/>
          <w:lang w:val="en-US" w:eastAsia="ko-KR"/>
        </w:rPr>
        <w:t xml:space="preserve">Table </w:t>
      </w:r>
      <w:r w:rsidRPr="00576804">
        <w:rPr>
          <w:b/>
          <w:sz w:val="20"/>
          <w:szCs w:val="22"/>
          <w:lang w:val="en-US" w:eastAsia="ko-KR"/>
        </w:rPr>
        <w:fldChar w:fldCharType="begin"/>
      </w:r>
      <w:r w:rsidRPr="00576804">
        <w:rPr>
          <w:b/>
          <w:sz w:val="20"/>
          <w:szCs w:val="22"/>
          <w:lang w:val="en-US" w:eastAsia="ko-KR"/>
        </w:rPr>
        <w:instrText xml:space="preserve"> SEQ Table \* ARABIC </w:instrText>
      </w:r>
      <w:r w:rsidRPr="00576804">
        <w:rPr>
          <w:b/>
          <w:sz w:val="20"/>
          <w:szCs w:val="22"/>
          <w:lang w:val="en-US" w:eastAsia="ko-KR"/>
        </w:rPr>
        <w:fldChar w:fldCharType="separate"/>
      </w:r>
      <w:r w:rsidR="00923C35">
        <w:rPr>
          <w:b/>
          <w:noProof/>
          <w:sz w:val="20"/>
          <w:szCs w:val="22"/>
          <w:lang w:val="en-US" w:eastAsia="ko-KR"/>
        </w:rPr>
        <w:t>3</w:t>
      </w:r>
      <w:r w:rsidRPr="00576804">
        <w:rPr>
          <w:b/>
          <w:sz w:val="20"/>
          <w:szCs w:val="22"/>
          <w:lang w:val="en-US" w:eastAsia="ko-KR"/>
        </w:rPr>
        <w:fldChar w:fldCharType="end"/>
      </w:r>
      <w:bookmarkEnd w:id="17"/>
      <w:r w:rsidRPr="00576804">
        <w:rPr>
          <w:b/>
          <w:sz w:val="20"/>
          <w:szCs w:val="22"/>
          <w:lang w:val="en-US" w:eastAsia="ko-KR"/>
        </w:rPr>
        <w:t xml:space="preserve"> Baseline assumptions for SLS: </w:t>
      </w:r>
      <w:r w:rsidRPr="00576804">
        <w:rPr>
          <w:b/>
          <w:sz w:val="20"/>
          <w:lang w:val="en-US" w:eastAsia="ko-KR"/>
        </w:rPr>
        <w:t>Additional simulation assumptions for Dense Urban scenario (FR2) mainly from TR 38.802 Table A.2.1-1, and TR 38.901.</w:t>
      </w:r>
    </w:p>
    <w:tbl>
      <w:tblPr>
        <w:tblStyle w:val="TableGrid8"/>
        <w:tblW w:w="9805" w:type="dxa"/>
        <w:tblLook w:val="04A0" w:firstRow="1" w:lastRow="0" w:firstColumn="1" w:lastColumn="0" w:noHBand="0" w:noVBand="1"/>
      </w:tblPr>
      <w:tblGrid>
        <w:gridCol w:w="2515"/>
        <w:gridCol w:w="7290"/>
      </w:tblGrid>
      <w:tr w:rsidR="00576804" w:rsidRPr="00576804" w14:paraId="523006E7" w14:textId="77777777" w:rsidTr="00CE2A08">
        <w:tc>
          <w:tcPr>
            <w:tcW w:w="2515" w:type="dxa"/>
            <w:shd w:val="clear" w:color="auto" w:fill="D5DCE4"/>
          </w:tcPr>
          <w:p w14:paraId="78A998E4"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Parameters</w:t>
            </w:r>
          </w:p>
        </w:tc>
        <w:tc>
          <w:tcPr>
            <w:tcW w:w="7290" w:type="dxa"/>
            <w:shd w:val="clear" w:color="auto" w:fill="D5DCE4"/>
          </w:tcPr>
          <w:p w14:paraId="1D5B49EF"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Values</w:t>
            </w:r>
          </w:p>
        </w:tc>
      </w:tr>
      <w:tr w:rsidR="00576804" w:rsidRPr="00576804" w14:paraId="554E8B9D" w14:textId="77777777" w:rsidTr="00CE2A08">
        <w:trPr>
          <w:trHeight w:val="98"/>
        </w:trPr>
        <w:tc>
          <w:tcPr>
            <w:tcW w:w="2515" w:type="dxa"/>
          </w:tcPr>
          <w:p w14:paraId="1785A4C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Carrier Frequency</w:t>
            </w:r>
          </w:p>
        </w:tc>
        <w:tc>
          <w:tcPr>
            <w:tcW w:w="7290" w:type="dxa"/>
          </w:tcPr>
          <w:p w14:paraId="7D0F76D4"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30 GHz</w:t>
            </w:r>
          </w:p>
        </w:tc>
      </w:tr>
      <w:tr w:rsidR="00576804" w:rsidRPr="00576804" w14:paraId="087B7BD4" w14:textId="77777777" w:rsidTr="00CE2A08">
        <w:trPr>
          <w:trHeight w:val="54"/>
        </w:trPr>
        <w:tc>
          <w:tcPr>
            <w:tcW w:w="2515" w:type="dxa"/>
          </w:tcPr>
          <w:p w14:paraId="414EF5C1"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Scenario</w:t>
            </w:r>
          </w:p>
        </w:tc>
        <w:tc>
          <w:tcPr>
            <w:tcW w:w="7290" w:type="dxa"/>
          </w:tcPr>
          <w:p w14:paraId="0D36C04A"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UMa LOS</w:t>
            </w:r>
          </w:p>
        </w:tc>
      </w:tr>
      <w:tr w:rsidR="00576804" w:rsidRPr="00576804" w14:paraId="5EAE080F" w14:textId="77777777" w:rsidTr="00CE2A08">
        <w:trPr>
          <w:trHeight w:val="54"/>
        </w:trPr>
        <w:tc>
          <w:tcPr>
            <w:tcW w:w="2515" w:type="dxa"/>
          </w:tcPr>
          <w:p w14:paraId="044A163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System BW</w:t>
            </w:r>
          </w:p>
        </w:tc>
        <w:tc>
          <w:tcPr>
            <w:tcW w:w="7290" w:type="dxa"/>
          </w:tcPr>
          <w:p w14:paraId="2941DC5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80 MHz</w:t>
            </w:r>
          </w:p>
        </w:tc>
      </w:tr>
      <w:tr w:rsidR="00576804" w:rsidRPr="00576804" w14:paraId="4C60AD44" w14:textId="77777777" w:rsidTr="00CE2A08">
        <w:trPr>
          <w:trHeight w:val="54"/>
        </w:trPr>
        <w:tc>
          <w:tcPr>
            <w:tcW w:w="2515" w:type="dxa"/>
          </w:tcPr>
          <w:p w14:paraId="557812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Tx Power</w:t>
            </w:r>
          </w:p>
        </w:tc>
        <w:tc>
          <w:tcPr>
            <w:tcW w:w="7290" w:type="dxa"/>
          </w:tcPr>
          <w:p w14:paraId="7A5FE85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40 dBm</w:t>
            </w:r>
          </w:p>
        </w:tc>
      </w:tr>
      <w:tr w:rsidR="00576804" w:rsidRPr="00576804" w14:paraId="2140F943" w14:textId="77777777" w:rsidTr="00CE2A08">
        <w:trPr>
          <w:trHeight w:val="54"/>
        </w:trPr>
        <w:tc>
          <w:tcPr>
            <w:tcW w:w="2515" w:type="dxa"/>
          </w:tcPr>
          <w:p w14:paraId="33E3DFF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Maximum UE Tx Power</w:t>
            </w:r>
          </w:p>
        </w:tc>
        <w:tc>
          <w:tcPr>
            <w:tcW w:w="7290" w:type="dxa"/>
          </w:tcPr>
          <w:p w14:paraId="4813236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23 dBm</w:t>
            </w:r>
          </w:p>
        </w:tc>
      </w:tr>
      <w:tr w:rsidR="00576804" w:rsidRPr="00576804" w14:paraId="22BD252E" w14:textId="77777777" w:rsidTr="00CE2A08">
        <w:trPr>
          <w:trHeight w:val="54"/>
        </w:trPr>
        <w:tc>
          <w:tcPr>
            <w:tcW w:w="2515" w:type="dxa"/>
          </w:tcPr>
          <w:p w14:paraId="54A73B95"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receiver Noise Figure</w:t>
            </w:r>
          </w:p>
        </w:tc>
        <w:tc>
          <w:tcPr>
            <w:tcW w:w="7290" w:type="dxa"/>
          </w:tcPr>
          <w:p w14:paraId="2EA59E78"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7 dB</w:t>
            </w:r>
          </w:p>
        </w:tc>
      </w:tr>
      <w:tr w:rsidR="00576804" w:rsidRPr="00576804" w14:paraId="3742108C" w14:textId="77777777" w:rsidTr="00CE2A08">
        <w:trPr>
          <w:trHeight w:val="54"/>
        </w:trPr>
        <w:tc>
          <w:tcPr>
            <w:tcW w:w="2515" w:type="dxa"/>
          </w:tcPr>
          <w:p w14:paraId="4D482968" w14:textId="77777777" w:rsidR="00576804" w:rsidRPr="00576804" w:rsidRDefault="00576804" w:rsidP="00576804">
            <w:pPr>
              <w:rPr>
                <w:rFonts w:ascii="Times New Roman" w:hAnsi="Times New Roman"/>
                <w:sz w:val="18"/>
                <w:lang w:val="en-US" w:eastAsia="ko-KR"/>
              </w:rPr>
            </w:pPr>
            <w:r w:rsidRPr="00576804">
              <w:rPr>
                <w:rFonts w:ascii="Times New Roman" w:hAnsi="Times New Roman"/>
                <w:sz w:val="18"/>
                <w:lang w:val="en-US" w:eastAsia="ko-KR"/>
              </w:rPr>
              <w:t>UE receiver Noise Figure</w:t>
            </w:r>
          </w:p>
        </w:tc>
        <w:tc>
          <w:tcPr>
            <w:tcW w:w="7290" w:type="dxa"/>
          </w:tcPr>
          <w:p w14:paraId="6469507F"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10 dB</w:t>
            </w:r>
          </w:p>
        </w:tc>
      </w:tr>
      <w:tr w:rsidR="00576804" w:rsidRPr="00576804" w14:paraId="5A301849" w14:textId="77777777" w:rsidTr="00CE2A08">
        <w:trPr>
          <w:trHeight w:val="54"/>
        </w:trPr>
        <w:tc>
          <w:tcPr>
            <w:tcW w:w="2515" w:type="dxa"/>
          </w:tcPr>
          <w:p w14:paraId="7C81A0B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Inter site distance</w:t>
            </w:r>
          </w:p>
        </w:tc>
        <w:tc>
          <w:tcPr>
            <w:tcW w:w="7290" w:type="dxa"/>
          </w:tcPr>
          <w:p w14:paraId="13FFDF8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200m</w:t>
            </w:r>
          </w:p>
        </w:tc>
      </w:tr>
      <w:tr w:rsidR="00576804" w:rsidRPr="00576804" w14:paraId="411F58E2" w14:textId="77777777" w:rsidTr="00CE2A08">
        <w:trPr>
          <w:trHeight w:val="54"/>
        </w:trPr>
        <w:tc>
          <w:tcPr>
            <w:tcW w:w="2515" w:type="dxa"/>
          </w:tcPr>
          <w:p w14:paraId="022090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Antenna height</w:t>
            </w:r>
          </w:p>
        </w:tc>
        <w:tc>
          <w:tcPr>
            <w:tcW w:w="7290" w:type="dxa"/>
          </w:tcPr>
          <w:p w14:paraId="36499D2B"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25m</w:t>
            </w:r>
          </w:p>
        </w:tc>
      </w:tr>
      <w:tr w:rsidR="00576804" w:rsidRPr="00576804" w14:paraId="3C0F8A4D" w14:textId="77777777" w:rsidTr="00CE2A08">
        <w:trPr>
          <w:trHeight w:val="54"/>
        </w:trPr>
        <w:tc>
          <w:tcPr>
            <w:tcW w:w="2515" w:type="dxa"/>
          </w:tcPr>
          <w:p w14:paraId="6AA1B3E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UE Antenna height</w:t>
            </w:r>
          </w:p>
        </w:tc>
        <w:tc>
          <w:tcPr>
            <w:tcW w:w="7290" w:type="dxa"/>
          </w:tcPr>
          <w:p w14:paraId="587FDB5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1.5 m</w:t>
            </w:r>
          </w:p>
        </w:tc>
      </w:tr>
      <w:tr w:rsidR="00576804" w:rsidRPr="00576804" w14:paraId="163AAD2A" w14:textId="77777777" w:rsidTr="00CE2A08">
        <w:trPr>
          <w:trHeight w:val="54"/>
        </w:trPr>
        <w:tc>
          <w:tcPr>
            <w:tcW w:w="2515" w:type="dxa"/>
          </w:tcPr>
          <w:p w14:paraId="3B398E0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 penetration Loss</w:t>
            </w:r>
          </w:p>
        </w:tc>
        <w:tc>
          <w:tcPr>
            <w:tcW w:w="7290" w:type="dxa"/>
          </w:tcPr>
          <w:p w14:paraId="2A0B800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38.901, sec 7.4.3.2: μ = 9 dB, σ</w:t>
            </w:r>
            <w:r w:rsidRPr="00576804">
              <w:rPr>
                <w:rFonts w:ascii="Times New Roman" w:hAnsi="Times New Roman"/>
                <w:sz w:val="18"/>
                <w:vertAlign w:val="subscript"/>
                <w:lang w:val="en-US" w:eastAsia="ko-KR"/>
              </w:rPr>
              <w:t>p</w:t>
            </w:r>
            <w:r w:rsidRPr="00576804">
              <w:rPr>
                <w:rFonts w:ascii="Times New Roman" w:hAnsi="Times New Roman"/>
                <w:sz w:val="18"/>
                <w:lang w:val="en-US" w:eastAsia="ko-KR"/>
              </w:rPr>
              <w:t xml:space="preserve"> = 5 dB</w:t>
            </w:r>
          </w:p>
        </w:tc>
      </w:tr>
    </w:tbl>
    <w:p w14:paraId="6411CEF7" w14:textId="77777777" w:rsidR="00576804" w:rsidRPr="00576804" w:rsidRDefault="00576804" w:rsidP="00576804">
      <w:pPr>
        <w:spacing w:after="180"/>
        <w:rPr>
          <w:rFonts w:ascii="Arial" w:hAnsi="Arial" w:cs="Arial"/>
          <w:sz w:val="32"/>
          <w:lang w:val="en-US" w:eastAsia="ko-KR"/>
        </w:rPr>
      </w:pPr>
    </w:p>
    <w:sectPr w:rsidR="00576804" w:rsidRPr="00576804"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D588B" w14:textId="77777777" w:rsidR="001305E1" w:rsidRDefault="001305E1">
      <w:r>
        <w:separator/>
      </w:r>
    </w:p>
  </w:endnote>
  <w:endnote w:type="continuationSeparator" w:id="0">
    <w:p w14:paraId="3C0D9929" w14:textId="77777777" w:rsidR="001305E1" w:rsidRDefault="0013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34271" w14:textId="77777777" w:rsidR="001305E1" w:rsidRDefault="001305E1">
      <w:r>
        <w:separator/>
      </w:r>
    </w:p>
  </w:footnote>
  <w:footnote w:type="continuationSeparator" w:id="0">
    <w:p w14:paraId="0BBB82FA" w14:textId="77777777" w:rsidR="001305E1" w:rsidRDefault="0013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26D8" w14:textId="77777777" w:rsidR="00D01F05" w:rsidRDefault="00D01F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34F52"/>
    <w:multiLevelType w:val="hybridMultilevel"/>
    <w:tmpl w:val="9E3AC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D0846"/>
    <w:multiLevelType w:val="hybridMultilevel"/>
    <w:tmpl w:val="5098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D65B04"/>
    <w:multiLevelType w:val="hybridMultilevel"/>
    <w:tmpl w:val="E096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4"/>
  </w:num>
  <w:num w:numId="4">
    <w:abstractNumId w:val="42"/>
  </w:num>
  <w:num w:numId="5">
    <w:abstractNumId w:val="4"/>
  </w:num>
  <w:num w:numId="6">
    <w:abstractNumId w:val="2"/>
  </w:num>
  <w:num w:numId="7">
    <w:abstractNumId w:val="35"/>
  </w:num>
  <w:num w:numId="8">
    <w:abstractNumId w:val="3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16"/>
  </w:num>
  <w:num w:numId="12">
    <w:abstractNumId w:val="26"/>
  </w:num>
  <w:num w:numId="13">
    <w:abstractNumId w:val="20"/>
  </w:num>
  <w:num w:numId="14">
    <w:abstractNumId w:val="22"/>
  </w:num>
  <w:num w:numId="15">
    <w:abstractNumId w:val="1"/>
  </w:num>
  <w:num w:numId="16">
    <w:abstractNumId w:val="43"/>
  </w:num>
  <w:num w:numId="17">
    <w:abstractNumId w:val="10"/>
  </w:num>
  <w:num w:numId="18">
    <w:abstractNumId w:val="0"/>
  </w:num>
  <w:num w:numId="19">
    <w:abstractNumId w:val="32"/>
  </w:num>
  <w:num w:numId="20">
    <w:abstractNumId w:val="27"/>
  </w:num>
  <w:num w:numId="21">
    <w:abstractNumId w:val="48"/>
  </w:num>
  <w:num w:numId="22">
    <w:abstractNumId w:val="28"/>
  </w:num>
  <w:num w:numId="23">
    <w:abstractNumId w:val="44"/>
  </w:num>
  <w:num w:numId="24">
    <w:abstractNumId w:val="23"/>
  </w:num>
  <w:num w:numId="25">
    <w:abstractNumId w:val="18"/>
  </w:num>
  <w:num w:numId="26">
    <w:abstractNumId w:val="9"/>
  </w:num>
  <w:num w:numId="27">
    <w:abstractNumId w:val="30"/>
  </w:num>
  <w:num w:numId="28">
    <w:abstractNumId w:val="47"/>
  </w:num>
  <w:num w:numId="29">
    <w:abstractNumId w:val="40"/>
  </w:num>
  <w:num w:numId="30">
    <w:abstractNumId w:val="5"/>
  </w:num>
  <w:num w:numId="31">
    <w:abstractNumId w:val="49"/>
  </w:num>
  <w:num w:numId="32">
    <w:abstractNumId w:val="13"/>
  </w:num>
  <w:num w:numId="33">
    <w:abstractNumId w:val="41"/>
  </w:num>
  <w:num w:numId="34">
    <w:abstractNumId w:val="8"/>
  </w:num>
  <w:num w:numId="35">
    <w:abstractNumId w:val="37"/>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25"/>
  </w:num>
  <w:num w:numId="39">
    <w:abstractNumId w:val="21"/>
  </w:num>
  <w:num w:numId="40">
    <w:abstractNumId w:val="7"/>
  </w:num>
  <w:num w:numId="41">
    <w:abstractNumId w:val="17"/>
  </w:num>
  <w:num w:numId="42">
    <w:abstractNumId w:val="11"/>
  </w:num>
  <w:num w:numId="43">
    <w:abstractNumId w:val="36"/>
  </w:num>
  <w:num w:numId="44">
    <w:abstractNumId w:val="15"/>
  </w:num>
  <w:num w:numId="45">
    <w:abstractNumId w:val="19"/>
  </w:num>
  <w:num w:numId="46">
    <w:abstractNumId w:val="29"/>
  </w:num>
  <w:num w:numId="47">
    <w:abstractNumId w:val="3"/>
  </w:num>
  <w:num w:numId="48">
    <w:abstractNumId w:val="39"/>
  </w:num>
  <w:num w:numId="49">
    <w:abstractNumId w:val="14"/>
  </w:num>
  <w:num w:numId="5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8C2"/>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89"/>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1DF0"/>
    <w:rsid w:val="00072126"/>
    <w:rsid w:val="000721D1"/>
    <w:rsid w:val="000722AB"/>
    <w:rsid w:val="00072453"/>
    <w:rsid w:val="0007248F"/>
    <w:rsid w:val="00073137"/>
    <w:rsid w:val="000738CE"/>
    <w:rsid w:val="00073BD9"/>
    <w:rsid w:val="00073C42"/>
    <w:rsid w:val="00074083"/>
    <w:rsid w:val="0007458F"/>
    <w:rsid w:val="00074631"/>
    <w:rsid w:val="00074941"/>
    <w:rsid w:val="00075077"/>
    <w:rsid w:val="00075280"/>
    <w:rsid w:val="00075461"/>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350"/>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2C"/>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05"/>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9CC"/>
    <w:rsid w:val="00127AD3"/>
    <w:rsid w:val="001301C1"/>
    <w:rsid w:val="0013023F"/>
    <w:rsid w:val="001303E7"/>
    <w:rsid w:val="0013041F"/>
    <w:rsid w:val="001305E1"/>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687"/>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B87"/>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809"/>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02C"/>
    <w:rsid w:val="001F215D"/>
    <w:rsid w:val="001F243E"/>
    <w:rsid w:val="001F2638"/>
    <w:rsid w:val="001F31C5"/>
    <w:rsid w:val="001F3815"/>
    <w:rsid w:val="001F3A1E"/>
    <w:rsid w:val="001F3BB8"/>
    <w:rsid w:val="001F3BD8"/>
    <w:rsid w:val="001F3C6E"/>
    <w:rsid w:val="001F3DB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A92"/>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2C7"/>
    <w:rsid w:val="00273583"/>
    <w:rsid w:val="00273861"/>
    <w:rsid w:val="002738B0"/>
    <w:rsid w:val="002738CD"/>
    <w:rsid w:val="00274128"/>
    <w:rsid w:val="00274186"/>
    <w:rsid w:val="002741D4"/>
    <w:rsid w:val="00274425"/>
    <w:rsid w:val="002744BA"/>
    <w:rsid w:val="0027466D"/>
    <w:rsid w:val="00274B12"/>
    <w:rsid w:val="00274D06"/>
    <w:rsid w:val="00275093"/>
    <w:rsid w:val="002751FA"/>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B91"/>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114F"/>
    <w:rsid w:val="002B179B"/>
    <w:rsid w:val="002B1F73"/>
    <w:rsid w:val="002B2A53"/>
    <w:rsid w:val="002B2C39"/>
    <w:rsid w:val="002B2C55"/>
    <w:rsid w:val="002B2D29"/>
    <w:rsid w:val="002B35EA"/>
    <w:rsid w:val="002B38CA"/>
    <w:rsid w:val="002B447D"/>
    <w:rsid w:val="002B4FF4"/>
    <w:rsid w:val="002B5040"/>
    <w:rsid w:val="002B52C6"/>
    <w:rsid w:val="002B57DB"/>
    <w:rsid w:val="002B5B03"/>
    <w:rsid w:val="002B5FED"/>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C20"/>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AB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EBD"/>
    <w:rsid w:val="00367F5B"/>
    <w:rsid w:val="00370803"/>
    <w:rsid w:val="00370958"/>
    <w:rsid w:val="00370A30"/>
    <w:rsid w:val="003713CA"/>
    <w:rsid w:val="00371C87"/>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146"/>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8C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3B4"/>
    <w:rsid w:val="00417513"/>
    <w:rsid w:val="00417DC5"/>
    <w:rsid w:val="00417E7C"/>
    <w:rsid w:val="00420853"/>
    <w:rsid w:val="004214DF"/>
    <w:rsid w:val="0042158A"/>
    <w:rsid w:val="00421595"/>
    <w:rsid w:val="00421697"/>
    <w:rsid w:val="004216DF"/>
    <w:rsid w:val="0042176A"/>
    <w:rsid w:val="004219BC"/>
    <w:rsid w:val="00421C9C"/>
    <w:rsid w:val="00421E04"/>
    <w:rsid w:val="00421EFE"/>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A44"/>
    <w:rsid w:val="004262A5"/>
    <w:rsid w:val="00426FA6"/>
    <w:rsid w:val="0042705B"/>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584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4B"/>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575D"/>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179"/>
    <w:rsid w:val="004822DE"/>
    <w:rsid w:val="00482C7B"/>
    <w:rsid w:val="00482F80"/>
    <w:rsid w:val="004831B2"/>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2BA4"/>
    <w:rsid w:val="004930D7"/>
    <w:rsid w:val="0049325B"/>
    <w:rsid w:val="0049340D"/>
    <w:rsid w:val="00493A37"/>
    <w:rsid w:val="00493B97"/>
    <w:rsid w:val="00493E00"/>
    <w:rsid w:val="00494189"/>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0DB"/>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2E4"/>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853"/>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4F7D27"/>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7DA"/>
    <w:rsid w:val="005138F0"/>
    <w:rsid w:val="005138F7"/>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70"/>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2EBF"/>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04"/>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A2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28"/>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385"/>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14B"/>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B8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AA5"/>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D54"/>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A7D1B"/>
    <w:rsid w:val="006B07D4"/>
    <w:rsid w:val="006B119D"/>
    <w:rsid w:val="006B15E0"/>
    <w:rsid w:val="006B1826"/>
    <w:rsid w:val="006B1A63"/>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56"/>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715"/>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E37"/>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85E"/>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18B"/>
    <w:rsid w:val="007A0B80"/>
    <w:rsid w:val="007A0DD9"/>
    <w:rsid w:val="007A0E87"/>
    <w:rsid w:val="007A12D9"/>
    <w:rsid w:val="007A13ED"/>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0DA"/>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924"/>
    <w:rsid w:val="008200C7"/>
    <w:rsid w:val="008201CC"/>
    <w:rsid w:val="008205C0"/>
    <w:rsid w:val="008206CD"/>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8B0"/>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A7EB1"/>
    <w:rsid w:val="008B04C3"/>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2FE3"/>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76C"/>
    <w:rsid w:val="008F0C8F"/>
    <w:rsid w:val="008F0F07"/>
    <w:rsid w:val="008F148E"/>
    <w:rsid w:val="008F1663"/>
    <w:rsid w:val="008F16F6"/>
    <w:rsid w:val="008F1CAE"/>
    <w:rsid w:val="008F265C"/>
    <w:rsid w:val="008F270A"/>
    <w:rsid w:val="008F2B67"/>
    <w:rsid w:val="008F301F"/>
    <w:rsid w:val="008F33C4"/>
    <w:rsid w:val="008F3B6F"/>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35"/>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9FC"/>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16"/>
    <w:rsid w:val="00977DE4"/>
    <w:rsid w:val="00977E64"/>
    <w:rsid w:val="00980278"/>
    <w:rsid w:val="0098068D"/>
    <w:rsid w:val="009811C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4F3F"/>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A75A6"/>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45D"/>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0F"/>
    <w:rsid w:val="00A164EB"/>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7C2"/>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6CF6"/>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57432"/>
    <w:rsid w:val="00A60156"/>
    <w:rsid w:val="00A60B96"/>
    <w:rsid w:val="00A60EBA"/>
    <w:rsid w:val="00A61589"/>
    <w:rsid w:val="00A61895"/>
    <w:rsid w:val="00A6228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9D"/>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159"/>
    <w:rsid w:val="00AB63F6"/>
    <w:rsid w:val="00AB6593"/>
    <w:rsid w:val="00AB67DC"/>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1B1"/>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1EB"/>
    <w:rsid w:val="00B3072D"/>
    <w:rsid w:val="00B30A7F"/>
    <w:rsid w:val="00B30B75"/>
    <w:rsid w:val="00B30D92"/>
    <w:rsid w:val="00B30F90"/>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6B8"/>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CB"/>
    <w:rsid w:val="00B87EDB"/>
    <w:rsid w:val="00B87FCF"/>
    <w:rsid w:val="00B902E8"/>
    <w:rsid w:val="00B90658"/>
    <w:rsid w:val="00B911DF"/>
    <w:rsid w:val="00B91E35"/>
    <w:rsid w:val="00B91FCA"/>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A30"/>
    <w:rsid w:val="00BA2621"/>
    <w:rsid w:val="00BA267A"/>
    <w:rsid w:val="00BA3A0E"/>
    <w:rsid w:val="00BA3A3B"/>
    <w:rsid w:val="00BA3D0B"/>
    <w:rsid w:val="00BA409C"/>
    <w:rsid w:val="00BA4425"/>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4B12"/>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0EA"/>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2B3"/>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4DC3"/>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17"/>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0EB"/>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FBD"/>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7E0"/>
    <w:rsid w:val="00CE083C"/>
    <w:rsid w:val="00CE0AAA"/>
    <w:rsid w:val="00CE0CB8"/>
    <w:rsid w:val="00CE1480"/>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D37"/>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79"/>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ADF"/>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17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07A"/>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4A0"/>
    <w:rsid w:val="00D806D2"/>
    <w:rsid w:val="00D808D4"/>
    <w:rsid w:val="00D8090A"/>
    <w:rsid w:val="00D8189E"/>
    <w:rsid w:val="00D81CA8"/>
    <w:rsid w:val="00D81D93"/>
    <w:rsid w:val="00D81E90"/>
    <w:rsid w:val="00D81F62"/>
    <w:rsid w:val="00D820CB"/>
    <w:rsid w:val="00D822A1"/>
    <w:rsid w:val="00D826C7"/>
    <w:rsid w:val="00D82FF4"/>
    <w:rsid w:val="00D83196"/>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233"/>
    <w:rsid w:val="00DA12D7"/>
    <w:rsid w:val="00DA143D"/>
    <w:rsid w:val="00DA15A1"/>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337"/>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55E"/>
    <w:rsid w:val="00DE2742"/>
    <w:rsid w:val="00DE2880"/>
    <w:rsid w:val="00DE290A"/>
    <w:rsid w:val="00DE2C1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416"/>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2F7"/>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4DF"/>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C30"/>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583"/>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5791"/>
    <w:rsid w:val="00E8619B"/>
    <w:rsid w:val="00E86D56"/>
    <w:rsid w:val="00E86F1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E80"/>
    <w:rsid w:val="00E9454A"/>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6FE0"/>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6E8"/>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D9"/>
    <w:rsid w:val="00EF72FE"/>
    <w:rsid w:val="00EF738B"/>
    <w:rsid w:val="00EF748F"/>
    <w:rsid w:val="00EF755E"/>
    <w:rsid w:val="00EF772E"/>
    <w:rsid w:val="00F001B6"/>
    <w:rsid w:val="00F005FF"/>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9C4"/>
    <w:rsid w:val="00F04AC1"/>
    <w:rsid w:val="00F05165"/>
    <w:rsid w:val="00F054A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A7"/>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BE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35"/>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15F"/>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10C"/>
    <w:rsid w:val="00FA7C6D"/>
    <w:rsid w:val="00FA7CDA"/>
    <w:rsid w:val="00FB00C2"/>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46E"/>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DDAFF"/>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57680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
    <w:name w:val="TI"/>
    <w:basedOn w:val="Normal"/>
    <w:semiHidden/>
    <w:rsid w:val="00F36BEA"/>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6554376">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eader" Target="header1.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'DPS, no mobility'!$Y$37</c:f>
              <c:strCache>
                <c:ptCount val="1"/>
                <c:pt idx="0">
                  <c:v>no inter-cell</c:v>
                </c:pt>
              </c:strCache>
            </c:strRef>
          </c:tx>
          <c:spPr>
            <a:solidFill>
              <a:schemeClr val="accent1"/>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mobility'!$AB$2:$AF$2</c:f>
              <c:numCache>
                <c:formatCode>0.0%</c:formatCode>
                <c:ptCount val="5"/>
                <c:pt idx="0">
                  <c:v>1</c:v>
                </c:pt>
                <c:pt idx="1">
                  <c:v>1</c:v>
                </c:pt>
                <c:pt idx="2">
                  <c:v>1</c:v>
                </c:pt>
                <c:pt idx="3">
                  <c:v>1</c:v>
                </c:pt>
                <c:pt idx="4">
                  <c:v>1</c:v>
                </c:pt>
              </c:numCache>
            </c:numRef>
          </c:val>
          <c:extLst>
            <c:ext xmlns:c16="http://schemas.microsoft.com/office/drawing/2014/chart" uri="{C3380CC4-5D6E-409C-BE32-E72D297353CC}">
              <c16:uniqueId val="{00000000-2AC5-4F2A-BBFB-234CEFC22249}"/>
            </c:ext>
          </c:extLst>
        </c:ser>
        <c:ser>
          <c:idx val="1"/>
          <c:order val="1"/>
          <c:tx>
            <c:strRef>
              <c:f>'DPS, no mobility'!$Y$38</c:f>
              <c:strCache>
                <c:ptCount val="1"/>
                <c:pt idx="0">
                  <c:v>inter-cell DPS</c:v>
                </c:pt>
              </c:strCache>
            </c:strRef>
          </c:tx>
          <c:spPr>
            <a:solidFill>
              <a:schemeClr val="accent2"/>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mobility'!$AB$3:$AF$3</c:f>
              <c:numCache>
                <c:formatCode>0.0%</c:formatCode>
                <c:ptCount val="5"/>
                <c:pt idx="0">
                  <c:v>1.3684935701163503</c:v>
                </c:pt>
                <c:pt idx="1">
                  <c:v>1.1775073219700498</c:v>
                </c:pt>
                <c:pt idx="2">
                  <c:v>2.36</c:v>
                </c:pt>
                <c:pt idx="3">
                  <c:v>1.412802936255195</c:v>
                </c:pt>
                <c:pt idx="4">
                  <c:v>1.1871176716744025</c:v>
                </c:pt>
              </c:numCache>
            </c:numRef>
          </c:val>
          <c:extLst>
            <c:ext xmlns:c16="http://schemas.microsoft.com/office/drawing/2014/chart" uri="{C3380CC4-5D6E-409C-BE32-E72D297353CC}">
              <c16:uniqueId val="{00000001-2AC5-4F2A-BBFB-234CEFC22249}"/>
            </c:ext>
          </c:extLst>
        </c:ser>
        <c:dLbls>
          <c:showLegendKey val="0"/>
          <c:showVal val="0"/>
          <c:showCatName val="0"/>
          <c:showSerName val="0"/>
          <c:showPercent val="0"/>
          <c:showBubbleSize val="0"/>
        </c:dLbls>
        <c:gapWidth val="219"/>
        <c:overlap val="-27"/>
        <c:axId val="519038112"/>
        <c:axId val="519039424"/>
      </c:barChart>
      <c:catAx>
        <c:axId val="519038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9424"/>
        <c:crosses val="autoZero"/>
        <c:auto val="1"/>
        <c:lblAlgn val="ctr"/>
        <c:lblOffset val="100"/>
        <c:noMultiLvlLbl val="0"/>
      </c:catAx>
      <c:valAx>
        <c:axId val="519039424"/>
        <c:scaling>
          <c:orientation val="minMax"/>
          <c:max val="2.4"/>
          <c:min val="0.600000000000000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8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'Intercell, DU, mobility'!$V$61</c:f>
              <c:strCache>
                <c:ptCount val="1"/>
                <c:pt idx="0">
                  <c:v>50ms</c:v>
                </c:pt>
              </c:strCache>
            </c:strRef>
          </c:tx>
          <c:spPr>
            <a:solidFill>
              <a:schemeClr val="accent1"/>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mobility'!$W$61:$AA$61</c:f>
              <c:numCache>
                <c:formatCode>General</c:formatCode>
                <c:ptCount val="5"/>
                <c:pt idx="0">
                  <c:v>1</c:v>
                </c:pt>
                <c:pt idx="1">
                  <c:v>0</c:v>
                </c:pt>
                <c:pt idx="2">
                  <c:v>1</c:v>
                </c:pt>
                <c:pt idx="3">
                  <c:v>0</c:v>
                </c:pt>
                <c:pt idx="4">
                  <c:v>1</c:v>
                </c:pt>
              </c:numCache>
            </c:numRef>
          </c:val>
          <c:extLst>
            <c:ext xmlns:c16="http://schemas.microsoft.com/office/drawing/2014/chart" uri="{C3380CC4-5D6E-409C-BE32-E72D297353CC}">
              <c16:uniqueId val="{00000000-27A6-4A56-8B29-D5B89978E625}"/>
            </c:ext>
          </c:extLst>
        </c:ser>
        <c:ser>
          <c:idx val="2"/>
          <c:order val="1"/>
          <c:tx>
            <c:strRef>
              <c:f>'Intercell, DU, mobility'!$V$63</c:f>
              <c:strCache>
                <c:ptCount val="1"/>
                <c:pt idx="0">
                  <c:v>200ms</c:v>
                </c:pt>
              </c:strCache>
            </c:strRef>
          </c:tx>
          <c:spPr>
            <a:solidFill>
              <a:schemeClr val="accent3"/>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mobility'!$W$63:$AA$63</c:f>
              <c:numCache>
                <c:formatCode>General</c:formatCode>
                <c:ptCount val="5"/>
                <c:pt idx="0">
                  <c:v>0.99310459705097454</c:v>
                </c:pt>
                <c:pt idx="1">
                  <c:v>0</c:v>
                </c:pt>
                <c:pt idx="2">
                  <c:v>0.99193064053645208</c:v>
                </c:pt>
                <c:pt idx="3">
                  <c:v>0</c:v>
                </c:pt>
                <c:pt idx="4">
                  <c:v>0.98356742756871496</c:v>
                </c:pt>
              </c:numCache>
            </c:numRef>
          </c:val>
          <c:extLst>
            <c:ext xmlns:c16="http://schemas.microsoft.com/office/drawing/2014/chart" uri="{C3380CC4-5D6E-409C-BE32-E72D297353CC}">
              <c16:uniqueId val="{00000001-27A6-4A56-8B29-D5B89978E625}"/>
            </c:ext>
          </c:extLst>
        </c:ser>
        <c:ser>
          <c:idx val="3"/>
          <c:order val="2"/>
          <c:tx>
            <c:strRef>
              <c:f>'Intercell, DU, mobility'!$V$64</c:f>
              <c:strCache>
                <c:ptCount val="1"/>
                <c:pt idx="0">
                  <c:v>500ms</c:v>
                </c:pt>
              </c:strCache>
            </c:strRef>
          </c:tx>
          <c:spPr>
            <a:solidFill>
              <a:schemeClr val="accent4"/>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mobility'!$W$64:$AA$64</c:f>
              <c:numCache>
                <c:formatCode>General</c:formatCode>
                <c:ptCount val="5"/>
                <c:pt idx="0">
                  <c:v>0.98286386524293545</c:v>
                </c:pt>
                <c:pt idx="1">
                  <c:v>0</c:v>
                </c:pt>
                <c:pt idx="2">
                  <c:v>0.96970942177869091</c:v>
                </c:pt>
                <c:pt idx="3">
                  <c:v>0</c:v>
                </c:pt>
                <c:pt idx="4">
                  <c:v>0.95538033608422812</c:v>
                </c:pt>
              </c:numCache>
            </c:numRef>
          </c:val>
          <c:extLst>
            <c:ext xmlns:c16="http://schemas.microsoft.com/office/drawing/2014/chart" uri="{C3380CC4-5D6E-409C-BE32-E72D297353CC}">
              <c16:uniqueId val="{00000002-27A6-4A56-8B29-D5B89978E625}"/>
            </c:ext>
          </c:extLst>
        </c:ser>
        <c:ser>
          <c:idx val="4"/>
          <c:order val="3"/>
          <c:tx>
            <c:strRef>
              <c:f>'Intercell, DU, mobility'!$V$65</c:f>
              <c:strCache>
                <c:ptCount val="1"/>
                <c:pt idx="0">
                  <c:v>2000ms</c:v>
                </c:pt>
              </c:strCache>
            </c:strRef>
          </c:tx>
          <c:spPr>
            <a:solidFill>
              <a:schemeClr val="accent5"/>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mobility'!$W$65:$AA$65</c:f>
              <c:numCache>
                <c:formatCode>General</c:formatCode>
                <c:ptCount val="5"/>
                <c:pt idx="0">
                  <c:v>0.93246877635227277</c:v>
                </c:pt>
                <c:pt idx="1">
                  <c:v>0</c:v>
                </c:pt>
                <c:pt idx="2">
                  <c:v>0.88511887290871738</c:v>
                </c:pt>
                <c:pt idx="3">
                  <c:v>0</c:v>
                </c:pt>
                <c:pt idx="4">
                  <c:v>0.85980782050987337</c:v>
                </c:pt>
              </c:numCache>
            </c:numRef>
          </c:val>
          <c:extLst>
            <c:ext xmlns:c16="http://schemas.microsoft.com/office/drawing/2014/chart" uri="{C3380CC4-5D6E-409C-BE32-E72D297353CC}">
              <c16:uniqueId val="{00000003-27A6-4A56-8B29-D5B89978E625}"/>
            </c:ext>
          </c:extLst>
        </c:ser>
        <c:dLbls>
          <c:showLegendKey val="0"/>
          <c:showVal val="0"/>
          <c:showCatName val="0"/>
          <c:showSerName val="0"/>
          <c:showPercent val="0"/>
          <c:showBubbleSize val="0"/>
        </c:dLbls>
        <c:gapWidth val="219"/>
        <c:overlap val="-27"/>
        <c:axId val="487965680"/>
        <c:axId val="556941288"/>
      </c:barChart>
      <c:catAx>
        <c:axId val="487965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941288"/>
        <c:crosses val="autoZero"/>
        <c:auto val="1"/>
        <c:lblAlgn val="ctr"/>
        <c:lblOffset val="100"/>
        <c:noMultiLvlLbl val="0"/>
      </c:catAx>
      <c:valAx>
        <c:axId val="556941288"/>
        <c:scaling>
          <c:orientation val="minMax"/>
          <c:max val="1"/>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7965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ABCB7-5925-4FD5-8A93-9EC9B018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3887</Words>
  <Characters>22159</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14</cp:revision>
  <cp:lastPrinted>2017-03-24T05:34:00Z</cp:lastPrinted>
  <dcterms:created xsi:type="dcterms:W3CDTF">2021-08-06T22:18:00Z</dcterms:created>
  <dcterms:modified xsi:type="dcterms:W3CDTF">2021-09-30T23:21:00Z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